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219</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三</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cs="黑体"/>
        </w:rPr>
      </w:pPr>
      <w:r>
        <w:rPr>
          <w:rFonts w:hint="eastAsia" w:cs="黑体"/>
        </w:rPr>
        <w:t>【公示公告】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s="宋体"/>
          <w:sz w:val="28"/>
          <w:szCs w:val="28"/>
          <w:lang w:val="en-US" w:eastAsia="zh-CN"/>
        </w:rPr>
      </w:pPr>
      <w:r>
        <w:rPr>
          <w:rFonts w:hint="eastAsia" w:ascii="黑体" w:eastAsia="黑体" w:cs="黑体"/>
          <w:b/>
          <w:bCs/>
          <w:color w:val="000000"/>
          <w:sz w:val="32"/>
          <w:szCs w:val="32"/>
          <w:lang w:val="en-US" w:eastAsia="zh-CN"/>
        </w:rPr>
        <w:t>关于公布2023年度区优质结构工程获奖名单的通知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根据《金山区建设工程优质结构工程评选办法》的规定，金山区优质结构评审委员会按照有关规定、标准进行评审，经我会审定，共有朱泾镇滨江园区R1地块商品房项目8号楼等36项工程获2023年度区优质结构工程，现予公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名单如下：</w:t>
      </w:r>
    </w:p>
    <w:tbl>
      <w:tblPr>
        <w:tblStyle w:val="25"/>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527"/>
        <w:gridCol w:w="1365"/>
        <w:gridCol w:w="891"/>
        <w:gridCol w:w="1232"/>
        <w:gridCol w:w="129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序号</w:t>
            </w:r>
          </w:p>
        </w:tc>
        <w:tc>
          <w:tcPr>
            <w:tcW w:w="1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名称</w:t>
            </w:r>
          </w:p>
        </w:tc>
        <w:tc>
          <w:tcPr>
            <w:tcW w:w="7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建筑面积（㎡）</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结构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类型</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单位</w:t>
            </w:r>
          </w:p>
        </w:tc>
        <w:tc>
          <w:tcPr>
            <w:tcW w:w="70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建设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单位</w:t>
            </w:r>
          </w:p>
        </w:tc>
        <w:tc>
          <w:tcPr>
            <w:tcW w:w="7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监理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中药制剂产业化生产建设项目提取车间</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37013.47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钢框架结构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南通四建集团有限公司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上海万仕诚药业有限公司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上海容基工程项目管理有限公司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朱泾镇滨江园区R1地块商品房项目8号楼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4498.74</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上海金山公路建设有限公司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上海金山土地整理发展有限公司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亭林新社区10-01地块动迁安置房项目1#楼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9667.07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4</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亭林新社区10-01地块动迁安置房项目2#楼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8378.70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亭林新社区10-01地块动迁安置房项目3#楼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15666.52</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亭林新社区10-01地块动迁安置房项目4#楼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9784.63</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7</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亭林新社区10-01地块动迁安置房项目5#楼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9669.69</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8</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亭林新社区10-01地块动迁安置房项目6#楼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8734.07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9</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亭林新社区10-01地块动迁安置房项目7#楼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15787.13</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上海金建置业有限公司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上海市工程建设咨询监理有限公司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10</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碳谷绿湾二期项目1#创新中心</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14122.78</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上海建工七建集团有限公司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11</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碳谷绿湾二期项目2#厂房</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8360.08</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上海建工七建集团有限公司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12</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碳谷绿湾二期项目3#厂房</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3384.87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上海建工七建集团有限公司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13</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碳谷绿湾二期项目4#厂房</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4030.40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上海建工七建集团有限公司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14</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上药金山绿色制药精品基地项目质检楼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7407.00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中国建筑第八工程局有限公司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上海上药医药科技有限公司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15</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上海金山区枫泾镇JSS10201单元34-01地块动迁安置房项目4号住宅楼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6048.81</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16</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上海金山区枫泾镇JSS10201单元34-01地块动迁安置房项目8号住宅楼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6048.81</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17</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上海金山区枫泾镇JSS10201单元34-01地块动迁安置房项目9号住宅楼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6040.91</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18</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上海金山区枫泾镇JSS10201单元34-01地块动迁安置房项目10号住宅楼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6043.67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19</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上海金山区枫泾镇JSS10201单元34-01地块动迁安置房项目12号住宅楼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6051.57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20</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上海金山区枫泾镇JSS10201单元34-01地块动迁安置房项目14号住宅楼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6040.91</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21</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上海金山区枫泾镇JSS10201单元34-01地块动迁安置房项目16号住宅楼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11589.50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22</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上海金山区枫泾镇JSS10201单元34-01地块动迁安置房项目17号住宅楼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11469.14</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上海同济建设有限公司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上海枫枫房地产置业有限公司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23</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金山区金山新城JSC1-0403单元2-20-01地块2#楼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6039.67</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上海兴日建筑工程有限公司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上海佳运金城房地产开发有限公司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上海严翔建设工程咨询有限公司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24</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金山区金山新城JSC1-0403单元2-20-01地块5#楼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5271.12</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装配式剪力墙结构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上海兴日建筑工程有限公司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上海佳运金城房地产开发有限公司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上海严翔建设工程咨询有限公司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25</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上海市秋灵路中学新建工程2号专用教学楼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4568.00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上海金山石油化工建筑有限公司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上海市金山区校产基建设备管理中心</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上海安正建设管理咨询有限公司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26</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上海市金山区隆安东路幼儿园新建工程</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5209.00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混凝土框架结构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中国核工业第五建设有限公司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上海市金山区校产基建设备管理中心</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上海湾润建设管理咨询有限公司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27</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华平金山银河一号智慧产业园三期A地块-1号A1厂房 分拨中心</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51078.60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28</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华平金山银河一号智慧产业园三期A地块-1号A2厂房 分拨中心</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51150.00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29</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华平金山银河一号智慧产业园三期A地块-11号A11厂房 分拨中心</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34901.22</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30</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华平金山银河一号智慧产业园三期A地块-12号A12厂房 分拨中心</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50081.22</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31</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91" w:firstLineChars="205"/>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华平金山银河一号智慧产业园三期A地块-13号A13厂房 分拨中心</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50081.22</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32</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上海市金山区朱泾三幼新建工程</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6717.40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混凝土框架结构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金工建设集团股份有限公司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上海市金山区校产基建设备管理中心</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上海金桥建设监理有限公司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33</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碳谷绿湾一期项目4-2#厂房</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6078.16</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上海华业建设集团有限公司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34</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碳谷绿湾一期项目5-3#厂房</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5507.16</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上海华业建设集团有限公司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35</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碳谷绿湾一期项目6-2#厂房</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4380.64</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上海华业建设集团有限公司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上海临港金山二工区新兴产业发展有限公司</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上海华诚工程建设管理有限公司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36</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上海市金山区看守（拘留）所迁建工程民警办公综合楼</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5049.81</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上海建工五建集团有限公司</w:t>
            </w:r>
          </w:p>
        </w:tc>
        <w:tc>
          <w:tcPr>
            <w:tcW w:w="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上海市公安局金山分局</w:t>
            </w:r>
          </w:p>
        </w:tc>
        <w:tc>
          <w:tcPr>
            <w:tcW w:w="7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上海建腾建筑工程监理有限公司</w:t>
            </w:r>
          </w:p>
        </w:tc>
      </w:tr>
    </w:tbl>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对以上36项工程予以通报表扬，并对施工单位颁发奖杯和荣誉证书。希望各有关单位向获奖单位学习，积极争创区优质结构工程。获奖单位要再接再厉，争取荣获更大的荣誉，使我区的建设工程质量有较大的提高。</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上海市金山区建筑联合协会</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二O二四年二月一日</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关于公布2023年度区建设工程“金山杯”奖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32"/>
          <w:szCs w:val="32"/>
        </w:rPr>
      </w:pPr>
      <w:r>
        <w:rPr>
          <w:rFonts w:hint="eastAsia" w:ascii="黑体" w:eastAsia="黑体" w:cs="黑体"/>
          <w:b/>
          <w:bCs/>
          <w:color w:val="000000"/>
          <w:sz w:val="32"/>
          <w:szCs w:val="32"/>
          <w:lang w:val="en-US" w:eastAsia="zh-CN"/>
        </w:rPr>
        <w:t>（区优质工程）获奖名单的通知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根据《金山区建设工程金山杯奖评选办法》的规定，金山区建设工程金山杯奖评选委员会工作小组对申报2023年度金山杯的工程项目进行了预审，金山区建设工程金山杯奖评选委员会组织评委按照有关规范、标准进行了评审，经我会审定批准，上海市金山区龙航路小学新建工程等6项工程荣获2023年度金山区建设工程“金山杯”奖，现予公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名单如下：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468"/>
        <w:gridCol w:w="2221"/>
        <w:gridCol w:w="1337"/>
        <w:gridCol w:w="950"/>
        <w:gridCol w:w="1348"/>
        <w:gridCol w:w="132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14" w:hRule="exac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工程名称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cs="宋体"/>
                <w:b/>
                <w:bCs/>
                <w:sz w:val="28"/>
                <w:szCs w:val="28"/>
                <w:lang w:val="en-US" w:eastAsia="zh-CN"/>
              </w:rPr>
            </w:pPr>
            <w:r>
              <w:rPr>
                <w:rFonts w:hint="eastAsia" w:ascii="仿宋_GB2312" w:eastAsia="仿宋_GB2312" w:cs="宋体"/>
                <w:b/>
                <w:bCs/>
                <w:sz w:val="28"/>
                <w:szCs w:val="28"/>
                <w:lang w:val="en-US" w:eastAsia="zh-CN"/>
              </w:rPr>
              <w:t>建筑面积（㎡）</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结 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类 型</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单位</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建设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单位</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监理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1</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上海市金山区龙航路小学新建工程</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21594.80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装配式框架剪力墙结构</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上海伟浩建设工程有限公司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上海市金山区校产基建设备管理中心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华平金山银河一号智慧产业园三期A地块-1号A1厂房/分拨中心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51078.60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华平金山银河一号智慧产业园三期A地块-1号A2厂房/分拨中心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51150.00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4</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华平金山银河一号智慧产业园三期A地块-11号A11厂房/分拨中心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34901.22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华平金山银河一号智慧产业园三期A地块-12号A12厂房/分拨中心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50081.22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0"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6</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华平金山银河一号智慧产业园三期A地块-13号A13厂房/分拨中心</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50081.22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装配式框架结构</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上海锦都建设（集团）有限公司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上海卡姆奥实业有限公司</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上海博联工程咨询有限公司</w:t>
            </w:r>
          </w:p>
        </w:tc>
      </w:tr>
    </w:tbl>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 xml:space="preserve">对以上工程予以通报表扬，并对施工单位颁发奖杯和荣誉证书。希望各有关单位踊跃参加“金山杯”奖评选，使我区的建设工程质量更上一层楼。                                  </w:t>
      </w:r>
      <w:r>
        <w:rPr>
          <w:rFonts w:hint="eastAsia" w:ascii="仿宋_GB2312" w:eastAsia="仿宋_GB2312" w:cs="宋体"/>
          <w:sz w:val="28"/>
          <w:szCs w:val="28"/>
          <w:lang w:val="en-US" w:eastAsia="zh-CN"/>
        </w:rPr>
        <w:tab/>
      </w:r>
      <w:r>
        <w:rPr>
          <w:rFonts w:hint="eastAsia" w:ascii="仿宋_GB2312" w:eastAsia="仿宋_GB2312"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上海市金山区建筑联合协会</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bookmarkStart w:id="0" w:name="OLE_LINK3"/>
      <w:r>
        <w:rPr>
          <w:rFonts w:hint="eastAsia" w:ascii="仿宋_GB2312" w:eastAsia="仿宋_GB2312" w:cs="宋体"/>
          <w:sz w:val="28"/>
          <w:szCs w:val="28"/>
          <w:lang w:val="en-US" w:eastAsia="zh-CN"/>
        </w:rPr>
        <w:t>二O</w:t>
      </w:r>
      <w:bookmarkEnd w:id="0"/>
      <w:r>
        <w:rPr>
          <w:rFonts w:hint="eastAsia" w:ascii="仿宋_GB2312" w:eastAsia="仿宋_GB2312" w:cs="宋体"/>
          <w:sz w:val="28"/>
          <w:szCs w:val="28"/>
          <w:lang w:val="en-US" w:eastAsia="zh-CN"/>
        </w:rPr>
        <w:t>二四年二月一日</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关于公布金山区建筑业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bCs/>
          <w:sz w:val="28"/>
          <w:szCs w:val="28"/>
        </w:rPr>
      </w:pPr>
      <w:r>
        <w:rPr>
          <w:rFonts w:hint="eastAsia" w:ascii="黑体" w:eastAsia="黑体" w:cs="黑体"/>
          <w:b/>
          <w:bCs/>
          <w:color w:val="000000"/>
          <w:sz w:val="32"/>
          <w:szCs w:val="32"/>
          <w:lang w:val="en-US" w:eastAsia="zh-CN"/>
        </w:rPr>
        <w:t>2023年度优秀施工企业名单的通知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根据《金山区优秀施工企业评选暂行办法》的有关规定，结合各会员企业在2023年度企业诚信、安全质量、文明施工、民工工资等方面综合情况，经评委评审下列10家企业荣获2023年度金山区建筑业优秀施工企业。</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名单公布如下:</w:t>
      </w:r>
    </w:p>
    <w:p>
      <w:pPr>
        <w:spacing w:line="100" w:lineRule="exact"/>
        <w:ind w:firstLine="551" w:firstLineChars="196"/>
        <w:rPr>
          <w:rFonts w:hint="eastAsia" w:ascii="宋体" w:hAnsi="宋体"/>
          <w:b/>
          <w:bCs/>
          <w:sz w:val="28"/>
          <w:szCs w:val="28"/>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2"/>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企业名称</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b/>
                <w:bCs/>
                <w:sz w:val="28"/>
                <w:szCs w:val="28"/>
                <w:lang w:val="en-US" w:eastAsia="zh-CN"/>
              </w:rPr>
            </w:pPr>
            <w:r>
              <w:rPr>
                <w:rFonts w:hint="eastAsia" w:ascii="仿宋_GB2312" w:eastAsia="仿宋_GB2312" w:cs="宋体"/>
                <w:b/>
                <w:bCs/>
                <w:sz w:val="28"/>
                <w:szCs w:val="28"/>
                <w:lang w:val="en-US" w:eastAsia="zh-CN"/>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上海金山公路建设有限公司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上海金山石油化工建筑有限公司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上海梓达建设工程有限公司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上海城博建设工程有限公司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上海永磐建设工程有限公司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上海金岭建设有限公司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上海金山侨茂综合工程有限公司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上海聚盛建筑工程有限公司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上海金山城乡建设工程有限公司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上海石化金艺工业建设有限公司</w:t>
            </w:r>
          </w:p>
        </w:tc>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二级</w:t>
            </w:r>
          </w:p>
        </w:tc>
      </w:tr>
    </w:tbl>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对以上10家施工企业予以通报表扬，并颁发奖牌和荣誉证书。希望各会员企业向获奖企业学习，获奖企业要再接再厉，更上一层楼，并带领其他企业共同提高，为金山建筑业发展作出更大贡献。</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上海市金山区建筑联合协会</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二O二四年二月一日</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关于公布金山区建筑业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2023年度优秀建材企业名单的通知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根据《金山区建筑业优秀建材企业评选试行办法》的有关规定，结合各会员企业在2023年度企业诚信、产品质量、民工工资等方面综合情况，经评委评审下列2家企业荣获2023年度金山区建筑业优秀建材企业。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名单公布如下: 上海国林建材有限公司</w:t>
      </w:r>
    </w:p>
    <w:p>
      <w:pPr>
        <w:keepNext w:val="0"/>
        <w:keepLines w:val="0"/>
        <w:pageBreakBefore w:val="0"/>
        <w:widowControl w:val="0"/>
        <w:kinsoku/>
        <w:wordWrap/>
        <w:overflowPunct/>
        <w:topLinePunct w:val="0"/>
        <w:autoSpaceDE/>
        <w:autoSpaceDN/>
        <w:bidi w:val="0"/>
        <w:adjustRightInd/>
        <w:snapToGrid/>
        <w:spacing w:line="520" w:lineRule="exact"/>
        <w:ind w:firstLine="1968" w:firstLineChars="703"/>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昊丰赢（上海）新材料科技有限公司</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对以上2家建材企业予以通报表扬，并颁发奖牌和荣誉证书。希望各建材会员企业向获奖企业学习，获奖企业要再接再厉，更上一层楼，努力开发节能、高效新产品，为创建节约型社会贡献一份力量。</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上海市金山区建筑联合协会</w:t>
      </w:r>
    </w:p>
    <w:p>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二O二四年二月一日</w:t>
      </w:r>
    </w:p>
    <w:p>
      <w:pPr>
        <w:keepNext w:val="0"/>
        <w:keepLines w:val="0"/>
        <w:pageBreakBefore w:val="0"/>
        <w:widowControl w:val="0"/>
        <w:kinsoku/>
        <w:overflowPunct/>
        <w:topLinePunct w:val="0"/>
        <w:autoSpaceDE/>
        <w:autoSpaceDN/>
        <w:bidi w:val="0"/>
        <w:adjustRightInd/>
        <w:snapToGrid w:val="0"/>
        <w:spacing w:line="560" w:lineRule="exact"/>
        <w:jc w:val="both"/>
        <w:outlineLvl w:val="0"/>
        <w:rPr>
          <w:rFonts w:hint="eastAsia" w:ascii="宋体" w:hAnsi="宋体"/>
          <w:bCs/>
          <w:sz w:val="28"/>
          <w:szCs w:val="28"/>
        </w:r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10</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上海伏笙建筑工程机械有限公司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上海久祥鑫建筑工程有限公司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上海建呈建设机械有限公司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上海任皓能源科技有限公司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芾晟工业设备（上海）有限公司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上海中志达建设工程有限公司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上海蓝卡城乡建设发展有限公司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特种工程(结构补强)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上海笙建建设工程有限公司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jc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上海诗芮建筑设计有限公司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2024/2/23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上海翀诚科技有限公司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2</w:t>
      </w:r>
      <w:r>
        <w:rPr>
          <w:rFonts w:hint="eastAsia" w:ascii="黑体" w:eastAsia="黑体" w:cs="黑体"/>
          <w:b/>
          <w:bCs/>
          <w:sz w:val="32"/>
          <w:szCs w:val="32"/>
        </w:rPr>
        <w:t>月金山区建设工程施工招投标项目清单</w:t>
      </w: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31"/>
        <w:gridCol w:w="4035"/>
        <w:gridCol w:w="1965"/>
        <w:gridCol w:w="1410"/>
        <w:gridCol w:w="107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2302JS0165</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上海亭上房地产开发有限公司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金山区亭林镇亭林大型居住社区28-02地块征收安置住房（桩基工程）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上海中钱联合基础工程有限公司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2847.9808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2302JS0158</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上海市金山区海洋海塘管理所(金山区防汛指挥应急处置信息中心、金山区海域动态监管中心)</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2023年度金山海塘内青坎整治工程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上海水利工程物资有限公司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449.9147</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2302JS0156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上海梦阳生态农业发展专业合作联社</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上海圣泉农产品初级加工项目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上海富巷建筑安装工程有限公司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1280.823</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4485.95</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2302JS0137</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上海新枫泾建设发展有限公司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枫泾镇枫美路（泾标路-朱枫公路）道路改扩建工程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2889.6865</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2302JS0116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上海市金山区漕泾镇人民政府</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漕泾镇郊野公园配套项目二期工程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上海金山城乡建设工程有限公司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725.9283</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2302JS0033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枫泾镇南枫公路（兴北路—兴豪路）新建工程二标段</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中交二公局东萌工程有限公司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446.2326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2202JS0191</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南枫公路（兴豪路—兴新公路）新建工程2标段</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中交二公局东萌工程有限公司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491.0216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金山区枫泾镇秀州塘停车场（含配套）新建工程(兴北路）三标段</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中交二公局铁路建设有限公司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662.2898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2102JS0254</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上海化学工业区物流产业园发展有限公司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上海化学工业区金山分区沙德路（北横塘东路-积才路）道路新建工程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上海华业建设集团有限公司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1811.8633</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2302JS0073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上海市金山区校产基建设备管理中心</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华东师范大学第二附属中学金山实验学校新建工程（一期）（机电安装工程）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3918.7619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2302JS0073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C02ZG002</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上海市金山区校产基建设备管理中心</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华东师范大学第二附属中学金山实验学校新建工程（一期）（消防设施工程）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上海安保设备开发工程有限公司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1253.1079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2302JS0073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C02ZG003</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上海市金山区校产基建设备管理中心</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华东师范大学第二附属中学金山实验学校新建工程（一期）（防水保温工程）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上海金山侨茂综合工程有限公司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940.391</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13288B"/>
    <w:rsid w:val="02445A7A"/>
    <w:rsid w:val="032A3D1D"/>
    <w:rsid w:val="033D590D"/>
    <w:rsid w:val="03452BA8"/>
    <w:rsid w:val="03BC59DA"/>
    <w:rsid w:val="04373D7D"/>
    <w:rsid w:val="04446205"/>
    <w:rsid w:val="044E64F9"/>
    <w:rsid w:val="04516B3B"/>
    <w:rsid w:val="04653711"/>
    <w:rsid w:val="04664400"/>
    <w:rsid w:val="055A1966"/>
    <w:rsid w:val="05791EDF"/>
    <w:rsid w:val="05BF2781"/>
    <w:rsid w:val="064B5FBF"/>
    <w:rsid w:val="06CA50C9"/>
    <w:rsid w:val="06EF31C1"/>
    <w:rsid w:val="077A10F2"/>
    <w:rsid w:val="0791477C"/>
    <w:rsid w:val="07AE4197"/>
    <w:rsid w:val="082C4B9B"/>
    <w:rsid w:val="08341390"/>
    <w:rsid w:val="084A7B62"/>
    <w:rsid w:val="08D84965"/>
    <w:rsid w:val="09043664"/>
    <w:rsid w:val="090E1F85"/>
    <w:rsid w:val="09842C00"/>
    <w:rsid w:val="09C25412"/>
    <w:rsid w:val="09FC416B"/>
    <w:rsid w:val="0A70218E"/>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8137A9"/>
    <w:rsid w:val="108C3ED4"/>
    <w:rsid w:val="110831BA"/>
    <w:rsid w:val="11933F73"/>
    <w:rsid w:val="11A622AD"/>
    <w:rsid w:val="11BC04D8"/>
    <w:rsid w:val="11C672A5"/>
    <w:rsid w:val="11E2588B"/>
    <w:rsid w:val="11E730DB"/>
    <w:rsid w:val="12040402"/>
    <w:rsid w:val="121E0CDB"/>
    <w:rsid w:val="1224041F"/>
    <w:rsid w:val="125D219F"/>
    <w:rsid w:val="12DE76D6"/>
    <w:rsid w:val="13302586"/>
    <w:rsid w:val="133833D9"/>
    <w:rsid w:val="139A7BF0"/>
    <w:rsid w:val="14223C5A"/>
    <w:rsid w:val="1425742E"/>
    <w:rsid w:val="1431335A"/>
    <w:rsid w:val="14B66CB0"/>
    <w:rsid w:val="14ED1FA1"/>
    <w:rsid w:val="15412CC9"/>
    <w:rsid w:val="15B8610B"/>
    <w:rsid w:val="15FC1B1D"/>
    <w:rsid w:val="16227A29"/>
    <w:rsid w:val="164F0F07"/>
    <w:rsid w:val="17265FC5"/>
    <w:rsid w:val="172D2B29"/>
    <w:rsid w:val="17683B61"/>
    <w:rsid w:val="180B73EC"/>
    <w:rsid w:val="182F3C11"/>
    <w:rsid w:val="186C79F1"/>
    <w:rsid w:val="1903629F"/>
    <w:rsid w:val="191A24DE"/>
    <w:rsid w:val="192C067E"/>
    <w:rsid w:val="19B8194C"/>
    <w:rsid w:val="19BE53CF"/>
    <w:rsid w:val="1A5664B6"/>
    <w:rsid w:val="1A580C7C"/>
    <w:rsid w:val="1A6F693D"/>
    <w:rsid w:val="1B066493"/>
    <w:rsid w:val="1B0A7A08"/>
    <w:rsid w:val="1B4E368C"/>
    <w:rsid w:val="1B9E14CF"/>
    <w:rsid w:val="1BD619E1"/>
    <w:rsid w:val="1C3E3C73"/>
    <w:rsid w:val="1C3E6B3A"/>
    <w:rsid w:val="1C6012AB"/>
    <w:rsid w:val="1CD37A8D"/>
    <w:rsid w:val="1CF41996"/>
    <w:rsid w:val="1D4E628F"/>
    <w:rsid w:val="1D5801D4"/>
    <w:rsid w:val="1D8B575C"/>
    <w:rsid w:val="1ECD3484"/>
    <w:rsid w:val="1EF175B1"/>
    <w:rsid w:val="1F3E4FE2"/>
    <w:rsid w:val="1F6F28A1"/>
    <w:rsid w:val="1F7F5EEC"/>
    <w:rsid w:val="1FB5411C"/>
    <w:rsid w:val="20132385"/>
    <w:rsid w:val="205D4C89"/>
    <w:rsid w:val="208D32FB"/>
    <w:rsid w:val="20AC4ABE"/>
    <w:rsid w:val="20E3054D"/>
    <w:rsid w:val="21577120"/>
    <w:rsid w:val="219F3C83"/>
    <w:rsid w:val="21D1014B"/>
    <w:rsid w:val="21F50A15"/>
    <w:rsid w:val="21FD171C"/>
    <w:rsid w:val="22192EEA"/>
    <w:rsid w:val="223631D9"/>
    <w:rsid w:val="223C5F2C"/>
    <w:rsid w:val="22475C90"/>
    <w:rsid w:val="229C7BDC"/>
    <w:rsid w:val="22CF0F38"/>
    <w:rsid w:val="22D24187"/>
    <w:rsid w:val="22DC2FEC"/>
    <w:rsid w:val="22EB66BE"/>
    <w:rsid w:val="23573F02"/>
    <w:rsid w:val="23985B7D"/>
    <w:rsid w:val="23BD5235"/>
    <w:rsid w:val="240B1B44"/>
    <w:rsid w:val="241629E9"/>
    <w:rsid w:val="24483B00"/>
    <w:rsid w:val="24605BC8"/>
    <w:rsid w:val="24897977"/>
    <w:rsid w:val="249A33A6"/>
    <w:rsid w:val="249B2A9C"/>
    <w:rsid w:val="24BA7B81"/>
    <w:rsid w:val="24D67A68"/>
    <w:rsid w:val="250768CB"/>
    <w:rsid w:val="251175E6"/>
    <w:rsid w:val="25137716"/>
    <w:rsid w:val="25AA0F61"/>
    <w:rsid w:val="25B2034C"/>
    <w:rsid w:val="25CA4662"/>
    <w:rsid w:val="25EB7883"/>
    <w:rsid w:val="26761946"/>
    <w:rsid w:val="26911F0D"/>
    <w:rsid w:val="26D27C2D"/>
    <w:rsid w:val="271B34F6"/>
    <w:rsid w:val="27D7644A"/>
    <w:rsid w:val="27E86D24"/>
    <w:rsid w:val="27F61289"/>
    <w:rsid w:val="287A7AF8"/>
    <w:rsid w:val="28985322"/>
    <w:rsid w:val="28AB6E08"/>
    <w:rsid w:val="28E9302F"/>
    <w:rsid w:val="28F72F97"/>
    <w:rsid w:val="29082BE0"/>
    <w:rsid w:val="29636631"/>
    <w:rsid w:val="29653143"/>
    <w:rsid w:val="29E67293"/>
    <w:rsid w:val="29E876EA"/>
    <w:rsid w:val="29F82FA4"/>
    <w:rsid w:val="2A830A4B"/>
    <w:rsid w:val="2AF14141"/>
    <w:rsid w:val="2BA670EF"/>
    <w:rsid w:val="2BD47BDA"/>
    <w:rsid w:val="2C3D01A9"/>
    <w:rsid w:val="2C4132D4"/>
    <w:rsid w:val="2C5076E6"/>
    <w:rsid w:val="2C931228"/>
    <w:rsid w:val="2D2D2B66"/>
    <w:rsid w:val="2D7115E9"/>
    <w:rsid w:val="2D7C4869"/>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1FA428B"/>
    <w:rsid w:val="32004C6A"/>
    <w:rsid w:val="329C73D1"/>
    <w:rsid w:val="32CA457B"/>
    <w:rsid w:val="33490893"/>
    <w:rsid w:val="338B45BF"/>
    <w:rsid w:val="33F95F7B"/>
    <w:rsid w:val="341C3C8C"/>
    <w:rsid w:val="34392399"/>
    <w:rsid w:val="349B32AA"/>
    <w:rsid w:val="35842804"/>
    <w:rsid w:val="35C066F0"/>
    <w:rsid w:val="360C2046"/>
    <w:rsid w:val="36210EBF"/>
    <w:rsid w:val="36FC2FD0"/>
    <w:rsid w:val="37165DCC"/>
    <w:rsid w:val="377A733E"/>
    <w:rsid w:val="3784633D"/>
    <w:rsid w:val="379876F3"/>
    <w:rsid w:val="38B642D4"/>
    <w:rsid w:val="393F6EB8"/>
    <w:rsid w:val="39420BF2"/>
    <w:rsid w:val="39445D84"/>
    <w:rsid w:val="396E1053"/>
    <w:rsid w:val="399357C0"/>
    <w:rsid w:val="39D325B7"/>
    <w:rsid w:val="3A295D50"/>
    <w:rsid w:val="3AA1680A"/>
    <w:rsid w:val="3B810EA5"/>
    <w:rsid w:val="3C3830A0"/>
    <w:rsid w:val="3CD80572"/>
    <w:rsid w:val="3D54230E"/>
    <w:rsid w:val="3D5543D2"/>
    <w:rsid w:val="3D5B6CD0"/>
    <w:rsid w:val="3DAE0540"/>
    <w:rsid w:val="3DE41DD3"/>
    <w:rsid w:val="3ED23E32"/>
    <w:rsid w:val="3EEF3FD4"/>
    <w:rsid w:val="3F992BDC"/>
    <w:rsid w:val="3FDF2B7A"/>
    <w:rsid w:val="3FF56524"/>
    <w:rsid w:val="40100826"/>
    <w:rsid w:val="40295CD4"/>
    <w:rsid w:val="402F2203"/>
    <w:rsid w:val="404137B4"/>
    <w:rsid w:val="40810239"/>
    <w:rsid w:val="40A12470"/>
    <w:rsid w:val="40AD48E9"/>
    <w:rsid w:val="40DC529E"/>
    <w:rsid w:val="40E47BD9"/>
    <w:rsid w:val="411418B8"/>
    <w:rsid w:val="41525EBB"/>
    <w:rsid w:val="41606DE8"/>
    <w:rsid w:val="41754D1F"/>
    <w:rsid w:val="41C94402"/>
    <w:rsid w:val="42111102"/>
    <w:rsid w:val="422C5607"/>
    <w:rsid w:val="4235558B"/>
    <w:rsid w:val="425F4199"/>
    <w:rsid w:val="42892644"/>
    <w:rsid w:val="42A955DC"/>
    <w:rsid w:val="42C35F6C"/>
    <w:rsid w:val="42D71CDA"/>
    <w:rsid w:val="42D97126"/>
    <w:rsid w:val="43341ED9"/>
    <w:rsid w:val="433805EC"/>
    <w:rsid w:val="434B3DFB"/>
    <w:rsid w:val="436C4DA6"/>
    <w:rsid w:val="43C84F50"/>
    <w:rsid w:val="44346E75"/>
    <w:rsid w:val="445D770B"/>
    <w:rsid w:val="447B4DDC"/>
    <w:rsid w:val="4489222E"/>
    <w:rsid w:val="4517259F"/>
    <w:rsid w:val="45991C7B"/>
    <w:rsid w:val="460D0B20"/>
    <w:rsid w:val="462B5DAF"/>
    <w:rsid w:val="463C47AB"/>
    <w:rsid w:val="46447FE8"/>
    <w:rsid w:val="468E6F2B"/>
    <w:rsid w:val="469177B7"/>
    <w:rsid w:val="4692149B"/>
    <w:rsid w:val="479B6B83"/>
    <w:rsid w:val="479E743D"/>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8169C4"/>
    <w:rsid w:val="4C0575F5"/>
    <w:rsid w:val="4C2A32ED"/>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1310559"/>
    <w:rsid w:val="515535F6"/>
    <w:rsid w:val="51AB50F9"/>
    <w:rsid w:val="51C306A9"/>
    <w:rsid w:val="523D1A16"/>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B5A67"/>
    <w:rsid w:val="566F0D7C"/>
    <w:rsid w:val="567A5E1E"/>
    <w:rsid w:val="56DA5B8B"/>
    <w:rsid w:val="57840C17"/>
    <w:rsid w:val="57A072AA"/>
    <w:rsid w:val="5842572D"/>
    <w:rsid w:val="58721957"/>
    <w:rsid w:val="591C52A6"/>
    <w:rsid w:val="598A68C4"/>
    <w:rsid w:val="5A660AA8"/>
    <w:rsid w:val="5A78122E"/>
    <w:rsid w:val="5A8E7565"/>
    <w:rsid w:val="5ADC7A61"/>
    <w:rsid w:val="5B1907BC"/>
    <w:rsid w:val="5B7275CC"/>
    <w:rsid w:val="5B9104C7"/>
    <w:rsid w:val="5BB1598F"/>
    <w:rsid w:val="5BC762BA"/>
    <w:rsid w:val="5BD347B4"/>
    <w:rsid w:val="5BF70F8E"/>
    <w:rsid w:val="5C5F0EB4"/>
    <w:rsid w:val="5C7821A0"/>
    <w:rsid w:val="5C83783E"/>
    <w:rsid w:val="5CF266B4"/>
    <w:rsid w:val="5CF76AE6"/>
    <w:rsid w:val="5D0B240E"/>
    <w:rsid w:val="5D3115FB"/>
    <w:rsid w:val="5DAA5341"/>
    <w:rsid w:val="5E1A4FFD"/>
    <w:rsid w:val="5E666A44"/>
    <w:rsid w:val="5EAF1912"/>
    <w:rsid w:val="5F3062DF"/>
    <w:rsid w:val="5F7A64AD"/>
    <w:rsid w:val="5FFF0CF4"/>
    <w:rsid w:val="6014671A"/>
    <w:rsid w:val="602E2FD1"/>
    <w:rsid w:val="60E85456"/>
    <w:rsid w:val="612569D8"/>
    <w:rsid w:val="612B6C21"/>
    <w:rsid w:val="6174522D"/>
    <w:rsid w:val="617C3A5E"/>
    <w:rsid w:val="62435525"/>
    <w:rsid w:val="627273AC"/>
    <w:rsid w:val="62C92297"/>
    <w:rsid w:val="63307788"/>
    <w:rsid w:val="63B0159A"/>
    <w:rsid w:val="63C914B2"/>
    <w:rsid w:val="63F04752"/>
    <w:rsid w:val="63FC4707"/>
    <w:rsid w:val="640A245D"/>
    <w:rsid w:val="64341C13"/>
    <w:rsid w:val="64411A2D"/>
    <w:rsid w:val="6445282D"/>
    <w:rsid w:val="653A2282"/>
    <w:rsid w:val="65B15244"/>
    <w:rsid w:val="65B16F8E"/>
    <w:rsid w:val="66147068"/>
    <w:rsid w:val="66947B1D"/>
    <w:rsid w:val="66E95B54"/>
    <w:rsid w:val="66F32368"/>
    <w:rsid w:val="67072B43"/>
    <w:rsid w:val="671D3626"/>
    <w:rsid w:val="67604DC2"/>
    <w:rsid w:val="678E03A2"/>
    <w:rsid w:val="684E705C"/>
    <w:rsid w:val="68795ADF"/>
    <w:rsid w:val="687A3291"/>
    <w:rsid w:val="68E054FC"/>
    <w:rsid w:val="69326056"/>
    <w:rsid w:val="695B2A0A"/>
    <w:rsid w:val="69F947B9"/>
    <w:rsid w:val="6A1141C9"/>
    <w:rsid w:val="6A4315BC"/>
    <w:rsid w:val="6A492C8A"/>
    <w:rsid w:val="6A7E3FD1"/>
    <w:rsid w:val="6AD80078"/>
    <w:rsid w:val="6AFB6BAE"/>
    <w:rsid w:val="6B0F3DE5"/>
    <w:rsid w:val="6B2324F2"/>
    <w:rsid w:val="6B5C47B6"/>
    <w:rsid w:val="6B6569A6"/>
    <w:rsid w:val="6BBD4072"/>
    <w:rsid w:val="6BBE576E"/>
    <w:rsid w:val="6C136556"/>
    <w:rsid w:val="6C287B41"/>
    <w:rsid w:val="6C531001"/>
    <w:rsid w:val="6C6B4DFB"/>
    <w:rsid w:val="6CF61657"/>
    <w:rsid w:val="6D8C52D2"/>
    <w:rsid w:val="6E565EDA"/>
    <w:rsid w:val="6E6506EE"/>
    <w:rsid w:val="6EF2535F"/>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3C09CC"/>
    <w:rsid w:val="72A5479F"/>
    <w:rsid w:val="73E32F46"/>
    <w:rsid w:val="740F6C81"/>
    <w:rsid w:val="741C5A1D"/>
    <w:rsid w:val="743441DC"/>
    <w:rsid w:val="74952A53"/>
    <w:rsid w:val="74AB25CF"/>
    <w:rsid w:val="74DB14EF"/>
    <w:rsid w:val="75662854"/>
    <w:rsid w:val="75A44310"/>
    <w:rsid w:val="75B73335"/>
    <w:rsid w:val="760D6F22"/>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6B77E1"/>
    <w:rsid w:val="7AE85EF1"/>
    <w:rsid w:val="7AE93251"/>
    <w:rsid w:val="7B174408"/>
    <w:rsid w:val="7B880506"/>
    <w:rsid w:val="7C1728A9"/>
    <w:rsid w:val="7C330DA6"/>
    <w:rsid w:val="7CED79B6"/>
    <w:rsid w:val="7E135D37"/>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1"/>
    <w:autoRedefine/>
    <w:semiHidden/>
    <w:qFormat/>
    <w:uiPriority w:val="99"/>
    <w:pPr>
      <w:shd w:val="clear" w:color="auto" w:fill="000080"/>
    </w:pPr>
  </w:style>
  <w:style w:type="paragraph" w:styleId="13">
    <w:name w:val="Body Text"/>
    <w:basedOn w:val="1"/>
    <w:link w:val="42"/>
    <w:autoRedefine/>
    <w:qFormat/>
    <w:uiPriority w:val="99"/>
    <w:pPr>
      <w:spacing w:after="120"/>
    </w:pPr>
  </w:style>
  <w:style w:type="paragraph" w:styleId="14">
    <w:name w:val="Body Text Indent"/>
    <w:basedOn w:val="1"/>
    <w:link w:val="43"/>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autoRedefine/>
    <w:qFormat/>
    <w:uiPriority w:val="99"/>
    <w:rPr>
      <w:rFonts w:ascii="宋体" w:hAnsi="Courier New" w:cs="宋体"/>
    </w:rPr>
  </w:style>
  <w:style w:type="paragraph" w:styleId="17">
    <w:name w:val="Date"/>
    <w:basedOn w:val="1"/>
    <w:next w:val="1"/>
    <w:link w:val="45"/>
    <w:autoRedefine/>
    <w:qFormat/>
    <w:uiPriority w:val="99"/>
    <w:pPr>
      <w:ind w:left="100" w:leftChars="2500"/>
    </w:pPr>
    <w:rPr>
      <w:rFonts w:ascii="Calibri" w:hAnsi="Calibri" w:cs="Calibri"/>
    </w:rPr>
  </w:style>
  <w:style w:type="paragraph" w:styleId="18">
    <w:name w:val="Balloon Text"/>
    <w:basedOn w:val="1"/>
    <w:link w:val="46"/>
    <w:autoRedefine/>
    <w:semiHidden/>
    <w:qFormat/>
    <w:uiPriority w:val="99"/>
    <w:rPr>
      <w:rFonts w:ascii="Calibri" w:hAnsi="Calibri" w:cs="Calibri"/>
      <w:sz w:val="18"/>
      <w:szCs w:val="18"/>
    </w:rPr>
  </w:style>
  <w:style w:type="paragraph" w:styleId="19">
    <w:name w:val="footer"/>
    <w:basedOn w:val="1"/>
    <w:link w:val="47"/>
    <w:autoRedefine/>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99"/>
    <w:rPr>
      <w:b/>
      <w:bCs/>
    </w:rPr>
  </w:style>
  <w:style w:type="character" w:styleId="29">
    <w:name w:val="page number"/>
    <w:basedOn w:val="27"/>
    <w:autoRedefine/>
    <w:qFormat/>
    <w:uiPriority w:val="99"/>
  </w:style>
  <w:style w:type="character" w:styleId="30">
    <w:name w:val="Emphasis"/>
    <w:autoRedefine/>
    <w:qFormat/>
    <w:uiPriority w:val="99"/>
    <w:rPr>
      <w:i/>
      <w:iCs/>
    </w:rPr>
  </w:style>
  <w:style w:type="character" w:styleId="31">
    <w:name w:val="Hyperlink"/>
    <w:autoRedefine/>
    <w:qFormat/>
    <w:uiPriority w:val="99"/>
    <w:rPr>
      <w:color w:val="auto"/>
      <w:u w:val="none"/>
    </w:rPr>
  </w:style>
  <w:style w:type="character" w:customStyle="1" w:styleId="32">
    <w:name w:val="标题 1 Char"/>
    <w:link w:val="2"/>
    <w:autoRedefine/>
    <w:qFormat/>
    <w:locked/>
    <w:uiPriority w:val="99"/>
    <w:rPr>
      <w:rFonts w:eastAsia="黑体"/>
      <w:b/>
      <w:bCs/>
      <w:kern w:val="44"/>
      <w:sz w:val="44"/>
      <w:szCs w:val="44"/>
    </w:rPr>
  </w:style>
  <w:style w:type="character" w:customStyle="1" w:styleId="33">
    <w:name w:val="标题 2 Char"/>
    <w:link w:val="3"/>
    <w:autoRedefine/>
    <w:qFormat/>
    <w:locked/>
    <w:uiPriority w:val="99"/>
    <w:rPr>
      <w:rFonts w:ascii="Arial" w:hAnsi="Arial" w:eastAsia="黑体" w:cs="Arial"/>
      <w:b/>
      <w:bCs/>
      <w:kern w:val="2"/>
      <w:sz w:val="32"/>
      <w:szCs w:val="32"/>
      <w:lang w:val="en-US" w:eastAsia="zh-CN"/>
    </w:rPr>
  </w:style>
  <w:style w:type="character" w:customStyle="1" w:styleId="34">
    <w:name w:val="标题 3 Char"/>
    <w:link w:val="4"/>
    <w:autoRedefine/>
    <w:qFormat/>
    <w:locked/>
    <w:uiPriority w:val="99"/>
    <w:rPr>
      <w:rFonts w:ascii="宋体" w:hAnsi="宋体" w:eastAsia="黑体" w:cs="宋体"/>
      <w:b/>
      <w:bCs/>
      <w:sz w:val="27"/>
      <w:szCs w:val="27"/>
    </w:rPr>
  </w:style>
  <w:style w:type="character" w:customStyle="1" w:styleId="35">
    <w:name w:val="标题 4 Char"/>
    <w:link w:val="5"/>
    <w:autoRedefine/>
    <w:qFormat/>
    <w:locked/>
    <w:uiPriority w:val="99"/>
    <w:rPr>
      <w:rFonts w:ascii="Arial" w:hAnsi="Arial" w:eastAsia="黑体" w:cs="Arial"/>
      <w:sz w:val="32"/>
      <w:szCs w:val="32"/>
    </w:rPr>
  </w:style>
  <w:style w:type="character" w:customStyle="1" w:styleId="36">
    <w:name w:val="标题 5 Char"/>
    <w:link w:val="6"/>
    <w:autoRedefine/>
    <w:qFormat/>
    <w:locked/>
    <w:uiPriority w:val="99"/>
    <w:rPr>
      <w:rFonts w:eastAsia="楷体_GB2312"/>
      <w:b/>
      <w:bCs/>
      <w:sz w:val="30"/>
      <w:szCs w:val="30"/>
    </w:rPr>
  </w:style>
  <w:style w:type="character" w:customStyle="1" w:styleId="37">
    <w:name w:val="标题 6 Char"/>
    <w:link w:val="7"/>
    <w:autoRedefine/>
    <w:qFormat/>
    <w:locked/>
    <w:uiPriority w:val="99"/>
    <w:rPr>
      <w:rFonts w:hAnsi="Arial" w:eastAsia="仿宋_GB2312"/>
      <w:sz w:val="30"/>
      <w:szCs w:val="30"/>
    </w:rPr>
  </w:style>
  <w:style w:type="character" w:customStyle="1" w:styleId="38">
    <w:name w:val="标题 7 Char"/>
    <w:link w:val="9"/>
    <w:autoRedefine/>
    <w:qFormat/>
    <w:locked/>
    <w:uiPriority w:val="99"/>
    <w:rPr>
      <w:rFonts w:eastAsia="仿宋_GB2312"/>
      <w:sz w:val="30"/>
      <w:szCs w:val="30"/>
    </w:rPr>
  </w:style>
  <w:style w:type="character" w:customStyle="1" w:styleId="39">
    <w:name w:val="标题 8 Char"/>
    <w:link w:val="10"/>
    <w:autoRedefine/>
    <w:qFormat/>
    <w:locked/>
    <w:uiPriority w:val="99"/>
    <w:rPr>
      <w:rFonts w:hAnsi="Arial" w:eastAsia="仿宋_GB2312"/>
      <w:sz w:val="30"/>
      <w:szCs w:val="30"/>
    </w:rPr>
  </w:style>
  <w:style w:type="character" w:customStyle="1" w:styleId="40">
    <w:name w:val="标题 9 Char"/>
    <w:link w:val="11"/>
    <w:autoRedefine/>
    <w:qFormat/>
    <w:locked/>
    <w:uiPriority w:val="99"/>
    <w:rPr>
      <w:rFonts w:eastAsia="仿宋_GB2312"/>
      <w:sz w:val="30"/>
      <w:szCs w:val="30"/>
    </w:rPr>
  </w:style>
  <w:style w:type="character" w:customStyle="1" w:styleId="41">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autoRedefine/>
    <w:qFormat/>
    <w:locked/>
    <w:uiPriority w:val="99"/>
    <w:rPr>
      <w:kern w:val="2"/>
      <w:sz w:val="21"/>
      <w:szCs w:val="21"/>
    </w:rPr>
  </w:style>
  <w:style w:type="character" w:customStyle="1" w:styleId="43">
    <w:name w:val="正文文本缩进 Char"/>
    <w:link w:val="14"/>
    <w:autoRedefine/>
    <w:qFormat/>
    <w:locked/>
    <w:uiPriority w:val="99"/>
    <w:rPr>
      <w:kern w:val="2"/>
      <w:sz w:val="28"/>
      <w:szCs w:val="28"/>
    </w:rPr>
  </w:style>
  <w:style w:type="character" w:customStyle="1" w:styleId="44">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5">
    <w:name w:val="日期 Char"/>
    <w:link w:val="17"/>
    <w:autoRedefine/>
    <w:qFormat/>
    <w:locked/>
    <w:uiPriority w:val="99"/>
    <w:rPr>
      <w:kern w:val="2"/>
      <w:sz w:val="21"/>
      <w:szCs w:val="21"/>
    </w:rPr>
  </w:style>
  <w:style w:type="character" w:customStyle="1" w:styleId="46">
    <w:name w:val="批注框文本 Char"/>
    <w:link w:val="18"/>
    <w:autoRedefine/>
    <w:qFormat/>
    <w:locked/>
    <w:uiPriority w:val="99"/>
    <w:rPr>
      <w:kern w:val="2"/>
      <w:sz w:val="18"/>
      <w:szCs w:val="18"/>
    </w:rPr>
  </w:style>
  <w:style w:type="character" w:customStyle="1" w:styleId="47">
    <w:name w:val="页脚 Char"/>
    <w:link w:val="19"/>
    <w:autoRedefine/>
    <w:qFormat/>
    <w:locked/>
    <w:uiPriority w:val="99"/>
    <w:rPr>
      <w:kern w:val="2"/>
      <w:sz w:val="18"/>
      <w:szCs w:val="18"/>
    </w:rPr>
  </w:style>
  <w:style w:type="character" w:customStyle="1" w:styleId="48">
    <w:name w:val="页眉 Char"/>
    <w:link w:val="20"/>
    <w:autoRedefine/>
    <w:qFormat/>
    <w:locked/>
    <w:uiPriority w:val="99"/>
    <w:rPr>
      <w:kern w:val="2"/>
      <w:sz w:val="18"/>
      <w:szCs w:val="18"/>
    </w:rPr>
  </w:style>
  <w:style w:type="character" w:customStyle="1" w:styleId="49">
    <w:name w:val="HTML 预设格式 Char"/>
    <w:link w:val="23"/>
    <w:autoRedefine/>
    <w:qFormat/>
    <w:locked/>
    <w:uiPriority w:val="99"/>
    <w:rPr>
      <w:rFonts w:ascii="Arial" w:hAnsi="Arial" w:cs="Arial"/>
      <w:sz w:val="24"/>
      <w:szCs w:val="24"/>
    </w:rPr>
  </w:style>
  <w:style w:type="paragraph" w:customStyle="1" w:styleId="50">
    <w:name w:val="p0"/>
    <w:basedOn w:val="1"/>
    <w:autoRedefine/>
    <w:qFormat/>
    <w:uiPriority w:val="99"/>
    <w:pPr>
      <w:widowControl/>
    </w:pPr>
    <w:rPr>
      <w:kern w:val="0"/>
    </w:rPr>
  </w:style>
  <w:style w:type="character" w:customStyle="1" w:styleId="51">
    <w:name w:val="hei141"/>
    <w:autoRedefine/>
    <w:qFormat/>
    <w:uiPriority w:val="99"/>
    <w:rPr>
      <w:rFonts w:ascii="宋体" w:hAnsi="宋体" w:eastAsia="宋体" w:cs="宋体"/>
      <w:color w:val="000000"/>
      <w:sz w:val="21"/>
      <w:szCs w:val="21"/>
      <w:u w:val="none"/>
    </w:rPr>
  </w:style>
  <w:style w:type="character" w:customStyle="1" w:styleId="52">
    <w:name w:val="gsjj1"/>
    <w:autoRedefine/>
    <w:qFormat/>
    <w:uiPriority w:val="99"/>
    <w:rPr>
      <w:sz w:val="21"/>
      <w:szCs w:val="21"/>
    </w:rPr>
  </w:style>
  <w:style w:type="character" w:customStyle="1" w:styleId="53">
    <w:name w:val="apple-style-span"/>
    <w:basedOn w:val="27"/>
    <w:autoRedefine/>
    <w:qFormat/>
    <w:uiPriority w:val="99"/>
  </w:style>
  <w:style w:type="paragraph" w:customStyle="1" w:styleId="54">
    <w:name w:val="默认段落字体 Para Char Char Char Char Char Char Char"/>
    <w:basedOn w:val="1"/>
    <w:autoRedefine/>
    <w:qFormat/>
    <w:uiPriority w:val="99"/>
    <w:pPr>
      <w:spacing w:line="360" w:lineRule="auto"/>
    </w:pPr>
    <w:rPr>
      <w:sz w:val="24"/>
      <w:szCs w:val="24"/>
    </w:rPr>
  </w:style>
  <w:style w:type="character" w:customStyle="1" w:styleId="55">
    <w:name w:val="acool1"/>
    <w:autoRedefine/>
    <w:qFormat/>
    <w:uiPriority w:val="99"/>
    <w:rPr>
      <w:b/>
      <w:bCs/>
      <w:color w:val="auto"/>
      <w:sz w:val="40"/>
      <w:szCs w:val="40"/>
    </w:rPr>
  </w:style>
  <w:style w:type="character" w:customStyle="1" w:styleId="56">
    <w:name w:val="competitioncontent1"/>
    <w:autoRedefine/>
    <w:qFormat/>
    <w:uiPriority w:val="99"/>
    <w:rPr>
      <w:sz w:val="18"/>
      <w:szCs w:val="18"/>
    </w:rPr>
  </w:style>
  <w:style w:type="paragraph" w:customStyle="1" w:styleId="57">
    <w:name w:val="Char2"/>
    <w:basedOn w:val="1"/>
    <w:autoRedefine/>
    <w:qFormat/>
    <w:uiPriority w:val="99"/>
    <w:rPr>
      <w:rFonts w:ascii="宋体" w:hAnsi="宋体" w:cs="宋体"/>
      <w:sz w:val="32"/>
      <w:szCs w:val="32"/>
    </w:rPr>
  </w:style>
  <w:style w:type="character" w:customStyle="1" w:styleId="58">
    <w:name w:val="content4"/>
    <w:basedOn w:val="27"/>
    <w:autoRedefine/>
    <w:qFormat/>
    <w:uiPriority w:val="99"/>
  </w:style>
  <w:style w:type="paragraph" w:customStyle="1" w:styleId="59">
    <w:name w:val="aa"/>
    <w:basedOn w:val="1"/>
    <w:autoRedefine/>
    <w:qFormat/>
    <w:uiPriority w:val="99"/>
    <w:pPr>
      <w:widowControl/>
      <w:jc w:val="left"/>
    </w:pPr>
    <w:rPr>
      <w:rFonts w:ascii="宋体" w:hAnsi="宋体" w:cs="宋体"/>
      <w:kern w:val="0"/>
      <w:sz w:val="24"/>
      <w:szCs w:val="24"/>
    </w:rPr>
  </w:style>
  <w:style w:type="paragraph" w:customStyle="1" w:styleId="60">
    <w:name w:val="bb"/>
    <w:basedOn w:val="1"/>
    <w:autoRedefine/>
    <w:qFormat/>
    <w:uiPriority w:val="99"/>
    <w:pPr>
      <w:widowControl/>
      <w:jc w:val="left"/>
    </w:pPr>
    <w:rPr>
      <w:rFonts w:ascii="宋体" w:hAnsi="宋体" w:cs="宋体"/>
      <w:kern w:val="0"/>
      <w:sz w:val="24"/>
      <w:szCs w:val="24"/>
    </w:rPr>
  </w:style>
  <w:style w:type="paragraph" w:customStyle="1" w:styleId="61">
    <w:name w:val="Char"/>
    <w:basedOn w:val="1"/>
    <w:autoRedefine/>
    <w:qFormat/>
    <w:uiPriority w:val="99"/>
    <w:rPr>
      <w:rFonts w:ascii="Tahoma" w:hAnsi="Tahoma" w:cs="Tahoma"/>
      <w:sz w:val="24"/>
      <w:szCs w:val="24"/>
    </w:rPr>
  </w:style>
  <w:style w:type="character" w:customStyle="1" w:styleId="62">
    <w:name w:val="style61"/>
    <w:autoRedefine/>
    <w:qFormat/>
    <w:uiPriority w:val="99"/>
    <w:rPr>
      <w:b/>
      <w:bCs/>
      <w:sz w:val="27"/>
      <w:szCs w:val="27"/>
    </w:rPr>
  </w:style>
  <w:style w:type="paragraph" w:customStyle="1" w:styleId="63">
    <w:name w:val="Char21"/>
    <w:basedOn w:val="1"/>
    <w:autoRedefine/>
    <w:qFormat/>
    <w:uiPriority w:val="99"/>
    <w:rPr>
      <w:rFonts w:ascii="Tahoma" w:hAnsi="Tahoma" w:cs="Tahoma"/>
      <w:sz w:val="24"/>
      <w:szCs w:val="24"/>
    </w:rPr>
  </w:style>
  <w:style w:type="paragraph" w:customStyle="1" w:styleId="64">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autoRedefine/>
    <w:qFormat/>
    <w:uiPriority w:val="99"/>
    <w:rPr>
      <w:sz w:val="21"/>
      <w:szCs w:val="21"/>
    </w:rPr>
  </w:style>
  <w:style w:type="character" w:customStyle="1" w:styleId="66">
    <w:name w:val="line-h301"/>
    <w:basedOn w:val="27"/>
    <w:autoRedefine/>
    <w:qFormat/>
    <w:uiPriority w:val="99"/>
  </w:style>
  <w:style w:type="paragraph" w:customStyle="1" w:styleId="67">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autoRedefine/>
    <w:qFormat/>
    <w:uiPriority w:val="99"/>
    <w:rPr>
      <w:rFonts w:ascii="宋体" w:hAnsi="宋体" w:cs="宋体"/>
      <w:sz w:val="32"/>
      <w:szCs w:val="32"/>
    </w:rPr>
  </w:style>
  <w:style w:type="character" w:customStyle="1" w:styleId="69">
    <w:name w:val="normal1051"/>
    <w:basedOn w:val="27"/>
    <w:autoRedefine/>
    <w:qFormat/>
    <w:uiPriority w:val="99"/>
  </w:style>
  <w:style w:type="paragraph" w:customStyle="1" w:styleId="70">
    <w:name w:val="Char4"/>
    <w:basedOn w:val="1"/>
    <w:autoRedefine/>
    <w:qFormat/>
    <w:uiPriority w:val="99"/>
    <w:pPr>
      <w:tabs>
        <w:tab w:val="left" w:pos="360"/>
      </w:tabs>
    </w:pPr>
    <w:rPr>
      <w:sz w:val="24"/>
      <w:szCs w:val="24"/>
    </w:rPr>
  </w:style>
  <w:style w:type="paragraph" w:customStyle="1" w:styleId="71">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autoRedefine/>
    <w:qFormat/>
    <w:uiPriority w:val="99"/>
  </w:style>
  <w:style w:type="paragraph" w:customStyle="1" w:styleId="73">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autoRedefine/>
    <w:qFormat/>
    <w:uiPriority w:val="99"/>
    <w:pPr>
      <w:ind w:firstLine="420" w:firstLineChars="200"/>
    </w:pPr>
  </w:style>
  <w:style w:type="paragraph" w:customStyle="1" w:styleId="78">
    <w:name w:val="列出段落11"/>
    <w:basedOn w:val="1"/>
    <w:autoRedefine/>
    <w:qFormat/>
    <w:uiPriority w:val="99"/>
    <w:pPr>
      <w:ind w:firstLine="420" w:firstLineChars="200"/>
    </w:pPr>
    <w:rPr>
      <w:rFonts w:ascii="Calibri" w:hAnsi="Calibri" w:cs="Calibri"/>
    </w:rPr>
  </w:style>
  <w:style w:type="character" w:customStyle="1" w:styleId="79">
    <w:name w:val="bb1"/>
    <w:autoRedefine/>
    <w:qFormat/>
    <w:uiPriority w:val="99"/>
    <w:rPr>
      <w:rFonts w:ascii="宋体" w:hAnsi="宋体" w:eastAsia="宋体" w:cs="宋体"/>
      <w:b/>
      <w:bCs/>
      <w:color w:val="auto"/>
      <w:sz w:val="21"/>
      <w:szCs w:val="21"/>
    </w:rPr>
  </w:style>
  <w:style w:type="paragraph" w:customStyle="1" w:styleId="80">
    <w:name w:val="列出段落2"/>
    <w:basedOn w:val="1"/>
    <w:autoRedefine/>
    <w:qFormat/>
    <w:uiPriority w:val="99"/>
    <w:pPr>
      <w:ind w:firstLine="420" w:firstLineChars="200"/>
    </w:pPr>
  </w:style>
  <w:style w:type="table" w:customStyle="1" w:styleId="81">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autoRedefine/>
    <w:qFormat/>
    <w:uiPriority w:val="99"/>
    <w:pPr>
      <w:jc w:val="left"/>
    </w:pPr>
    <w:rPr>
      <w:rFonts w:ascii="Calibri" w:hAnsi="Calibri" w:cs="Calibri"/>
      <w:kern w:val="0"/>
      <w:sz w:val="22"/>
      <w:szCs w:val="22"/>
      <w:lang w:eastAsia="en-US"/>
    </w:rPr>
  </w:style>
  <w:style w:type="paragraph" w:customStyle="1" w:styleId="84">
    <w:name w:val="List Paragraph1"/>
    <w:basedOn w:val="1"/>
    <w:autoRedefine/>
    <w:qFormat/>
    <w:uiPriority w:val="99"/>
    <w:pPr>
      <w:ind w:firstLine="420" w:firstLineChars="200"/>
    </w:pPr>
  </w:style>
  <w:style w:type="paragraph" w:customStyle="1" w:styleId="85">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autoRedefine/>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autoRedefine/>
    <w:qFormat/>
    <w:uiPriority w:val="0"/>
    <w:rPr>
      <w:rFonts w:hint="default" w:ascii="Times New Roman" w:hAnsi="Times New Roman" w:cs="Times New Roman"/>
      <w:color w:val="000000"/>
      <w:sz w:val="21"/>
      <w:szCs w:val="21"/>
      <w:u w:val="none"/>
    </w:rPr>
  </w:style>
  <w:style w:type="character" w:customStyle="1" w:styleId="90">
    <w:name w:val="font0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1699</Words>
  <Characters>2041</Characters>
  <Lines>70</Lines>
  <Paragraphs>19</Paragraphs>
  <TotalTime>14</TotalTime>
  <ScaleCrop>false</ScaleCrop>
  <LinksUpToDate>false</LinksUpToDate>
  <CharactersWithSpaces>2096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2024-03-04T02:20:49Z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3D09A2A0B7C74A05829434CAF778D436</vt:lpwstr>
  </property>
</Properties>
</file>