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topLinePunct w:val="0"/>
        <w:autoSpaceDE/>
        <w:autoSpaceDN/>
        <w:bidi w:val="0"/>
        <w:adjustRightInd/>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十一</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216</w:t>
      </w:r>
      <w:r>
        <w:rPr>
          <w:rFonts w:hint="eastAsia" w:ascii="仿宋_GB2312" w:hAnsi="宋体" w:eastAsia="仿宋_GB2312" w:cs="仿宋_GB2312"/>
          <w:color w:val="000000"/>
          <w:sz w:val="28"/>
          <w:szCs w:val="28"/>
        </w:rPr>
        <w:t>期</w:t>
      </w:r>
    </w:p>
    <w:p>
      <w:pPr>
        <w:keepNext w:val="0"/>
        <w:keepLines w:val="0"/>
        <w:pageBreakBefore w:val="0"/>
        <w:widowControl w:val="0"/>
        <w:kinsoku/>
        <w:overflowPunct/>
        <w:topLinePunct w:val="0"/>
        <w:autoSpaceDE/>
        <w:autoSpaceDN/>
        <w:bidi w:val="0"/>
        <w:adjustRightInd/>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十二</w:t>
      </w:r>
      <w:r>
        <w:rPr>
          <w:rFonts w:hint="eastAsia" w:ascii="仿宋_GB2312" w:hAnsi="宋体" w:eastAsia="仿宋_GB2312" w:cs="仿宋_GB2312"/>
          <w:color w:val="000000"/>
          <w:sz w:val="28"/>
          <w:szCs w:val="28"/>
        </w:rPr>
        <w:t>月十日</w:t>
      </w:r>
    </w:p>
    <w:p>
      <w:pPr>
        <w:keepNext w:val="0"/>
        <w:keepLines w:val="0"/>
        <w:pageBreakBefore w:val="0"/>
        <w:widowControl w:val="0"/>
        <w:kinsoku/>
        <w:overflowPunct/>
        <w:topLinePunct w:val="0"/>
        <w:autoSpaceDE/>
        <w:autoSpaceDN/>
        <w:bidi w:val="0"/>
        <w:adjustRightInd/>
        <w:snapToGrid w:val="0"/>
        <w:spacing w:before="100" w:beforeAutospacing="1" w:after="100" w:afterAutospacing="1" w:line="560" w:lineRule="exact"/>
        <w:rPr>
          <w:rFonts w:hint="eastAsia" w:ascii="仿宋_GB2312" w:hAnsi="黑体" w:eastAsia="仿宋_GB2312" w:cs="仿宋_GB2312"/>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keepNext w:val="0"/>
        <w:keepLines w:val="0"/>
        <w:pageBreakBefore w:val="0"/>
        <w:widowControl w:val="0"/>
        <w:kinsoku/>
        <w:overflowPunct/>
        <w:topLinePunct w:val="0"/>
        <w:autoSpaceDE/>
        <w:autoSpaceDN/>
        <w:bidi w:val="0"/>
        <w:adjustRightInd/>
        <w:spacing w:line="520" w:lineRule="exact"/>
        <w:rPr>
          <w:rFonts w:cs="Times New Roman"/>
        </w:rPr>
      </w:pPr>
      <w:r>
        <w:rPr>
          <w:rFonts w:hint="eastAsia" w:cs="黑体"/>
        </w:rPr>
        <w:t>【协会工作】</w:t>
      </w:r>
    </w:p>
    <w:p>
      <w:pPr>
        <w:keepNext w:val="0"/>
        <w:keepLines w:val="0"/>
        <w:pageBreakBefore w:val="0"/>
        <w:widowControl w:val="0"/>
        <w:kinsoku/>
        <w:overflowPunct/>
        <w:topLinePunct w:val="0"/>
        <w:autoSpaceDE/>
        <w:autoSpaceDN/>
        <w:bidi w:val="0"/>
        <w:adjustRightInd/>
        <w:spacing w:line="520" w:lineRule="exact"/>
        <w:jc w:val="center"/>
        <w:rPr>
          <w:rFonts w:ascii="黑体" w:eastAsia="黑体"/>
          <w:b/>
          <w:bCs/>
          <w:sz w:val="32"/>
          <w:szCs w:val="32"/>
        </w:rPr>
      </w:pPr>
      <w:r>
        <w:rPr>
          <w:rFonts w:hint="eastAsia" w:ascii="黑体" w:eastAsia="黑体" w:cs="黑体"/>
          <w:b/>
          <w:bCs/>
          <w:sz w:val="32"/>
          <w:szCs w:val="32"/>
        </w:rPr>
        <w:t>区建筑联合协会组织部分会员单位有关人员</w:t>
      </w:r>
    </w:p>
    <w:p>
      <w:pPr>
        <w:keepNext w:val="0"/>
        <w:keepLines w:val="0"/>
        <w:pageBreakBefore w:val="0"/>
        <w:widowControl w:val="0"/>
        <w:kinsoku/>
        <w:overflowPunct/>
        <w:topLinePunct w:val="0"/>
        <w:autoSpaceDE/>
        <w:autoSpaceDN/>
        <w:bidi w:val="0"/>
        <w:adjustRightInd/>
        <w:spacing w:line="520" w:lineRule="exact"/>
        <w:jc w:val="center"/>
        <w:rPr>
          <w:rFonts w:ascii="黑体" w:eastAsia="黑体"/>
          <w:b/>
          <w:bCs/>
          <w:sz w:val="32"/>
          <w:szCs w:val="32"/>
        </w:rPr>
      </w:pPr>
      <w:r>
        <w:rPr>
          <w:rFonts w:hint="eastAsia" w:ascii="黑体" w:eastAsia="黑体" w:cs="黑体"/>
          <w:b/>
          <w:bCs/>
          <w:sz w:val="32"/>
          <w:szCs w:val="32"/>
        </w:rPr>
        <w:t>赴</w:t>
      </w:r>
      <w:bookmarkStart w:id="0" w:name="_GoBack"/>
      <w:r>
        <w:rPr>
          <w:rFonts w:hint="eastAsia" w:ascii="黑体" w:eastAsia="黑体" w:cs="黑体"/>
          <w:b/>
          <w:bCs/>
          <w:sz w:val="32"/>
          <w:szCs w:val="32"/>
        </w:rPr>
        <w:t>江苏省太湖干部疗养院</w:t>
      </w:r>
      <w:r>
        <w:rPr>
          <w:rFonts w:hint="eastAsia" w:ascii="黑体" w:eastAsia="黑体" w:cs="黑体"/>
          <w:b/>
          <w:bCs/>
          <w:sz w:val="32"/>
          <w:szCs w:val="32"/>
        </w:rPr>
        <w:t>进行健</w:t>
      </w:r>
      <w:bookmarkEnd w:id="0"/>
      <w:r>
        <w:rPr>
          <w:rFonts w:hint="eastAsia" w:ascii="黑体" w:eastAsia="黑体" w:cs="黑体"/>
          <w:b/>
          <w:bCs/>
          <w:sz w:val="32"/>
          <w:szCs w:val="32"/>
        </w:rPr>
        <w:t>康体检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ascii="仿宋_GB2312" w:hAnsi="黑体" w:eastAsia="仿宋_GB2312"/>
          <w:sz w:val="28"/>
          <w:szCs w:val="28"/>
        </w:rPr>
      </w:pPr>
      <w:r>
        <w:rPr>
          <w:rFonts w:hint="eastAsia" w:ascii="仿宋_GB2312" w:hAnsi="黑体" w:eastAsia="仿宋_GB2312" w:cs="仿宋_GB2312"/>
          <w:sz w:val="28"/>
          <w:szCs w:val="28"/>
        </w:rPr>
        <w:t>由于建筑施工行业特点，部分会员单位员工亚健康状态比较突出，为体现协会对各会员单位的关心，切实保障各会员单位员工的身体健康，协会坚持每年组织部分会员单位有关人员进行健康体检。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lang w:val="en-US" w:eastAsia="zh-CN"/>
        </w:rPr>
        <w:t>11</w:t>
      </w:r>
      <w:r>
        <w:rPr>
          <w:rFonts w:hint="eastAsia" w:ascii="仿宋_GB2312" w:hAnsi="黑体" w:eastAsia="仿宋_GB2312" w:cs="仿宋_GB2312"/>
          <w:sz w:val="28"/>
          <w:szCs w:val="28"/>
        </w:rPr>
        <w:t>月</w:t>
      </w:r>
      <w:r>
        <w:rPr>
          <w:rFonts w:hint="eastAsia" w:ascii="仿宋_GB2312" w:hAnsi="黑体" w:eastAsia="仿宋_GB2312" w:cs="仿宋_GB2312"/>
          <w:sz w:val="28"/>
          <w:szCs w:val="28"/>
          <w:lang w:val="en-US" w:eastAsia="zh-CN"/>
        </w:rPr>
        <w:t>1</w:t>
      </w:r>
      <w:r>
        <w:rPr>
          <w:rFonts w:hint="eastAsia" w:ascii="仿宋_GB2312" w:hAnsi="黑体" w:eastAsia="仿宋_GB2312" w:cs="仿宋_GB2312"/>
          <w:sz w:val="28"/>
          <w:szCs w:val="28"/>
        </w:rPr>
        <w:t>日</w:t>
      </w:r>
      <w:r>
        <w:rPr>
          <w:rFonts w:ascii="仿宋_GB2312" w:hAnsi="黑体" w:eastAsia="仿宋_GB2312" w:cs="仿宋_GB2312"/>
          <w:sz w:val="28"/>
          <w:szCs w:val="28"/>
        </w:rPr>
        <w:t>-</w:t>
      </w:r>
      <w:r>
        <w:rPr>
          <w:rFonts w:hint="eastAsia" w:ascii="仿宋_GB2312" w:hAnsi="黑体" w:eastAsia="仿宋_GB2312" w:cs="仿宋_GB2312"/>
          <w:sz w:val="28"/>
          <w:szCs w:val="28"/>
          <w:lang w:val="en-US" w:eastAsia="zh-CN"/>
        </w:rPr>
        <w:t>2</w:t>
      </w:r>
      <w:r>
        <w:rPr>
          <w:rFonts w:hint="eastAsia" w:ascii="仿宋_GB2312" w:hAnsi="黑体" w:eastAsia="仿宋_GB2312" w:cs="仿宋_GB2312"/>
          <w:sz w:val="28"/>
          <w:szCs w:val="28"/>
        </w:rPr>
        <w:t>日，协会组织了</w:t>
      </w:r>
      <w:r>
        <w:rPr>
          <w:rFonts w:hint="eastAsia" w:ascii="仿宋_GB2312" w:hAnsi="黑体" w:eastAsia="仿宋_GB2312" w:cs="仿宋_GB2312"/>
          <w:sz w:val="28"/>
          <w:szCs w:val="28"/>
          <w:lang w:val="en-US" w:eastAsia="zh-CN"/>
        </w:rPr>
        <w:t>9</w:t>
      </w:r>
      <w:r>
        <w:rPr>
          <w:rFonts w:hint="eastAsia" w:ascii="仿宋_GB2312" w:hAnsi="黑体" w:eastAsia="仿宋_GB2312" w:cs="仿宋_GB2312"/>
          <w:sz w:val="28"/>
          <w:szCs w:val="28"/>
        </w:rPr>
        <w:t>家会员单位共</w:t>
      </w:r>
      <w:r>
        <w:rPr>
          <w:rFonts w:hint="eastAsia" w:ascii="仿宋_GB2312" w:hAnsi="黑体" w:eastAsia="仿宋_GB2312" w:cs="仿宋_GB2312"/>
          <w:sz w:val="28"/>
          <w:szCs w:val="28"/>
          <w:lang w:val="en-US" w:eastAsia="zh-CN"/>
        </w:rPr>
        <w:t>20</w:t>
      </w:r>
      <w:r>
        <w:rPr>
          <w:rFonts w:hint="eastAsia" w:ascii="仿宋_GB2312" w:hAnsi="黑体" w:eastAsia="仿宋_GB2312" w:cs="仿宋_GB2312"/>
          <w:sz w:val="28"/>
          <w:szCs w:val="28"/>
        </w:rPr>
        <w:t>人赴江苏省太湖干部疗养院进行一年一度的健康体检。通过体检活动使参检人员能及时了解自身健康状况，发现问题能及时进行复查医疗，达到早日康复目的，得到了会员单位的一致好评。同时体检活动也为会员单位之间学习和交流搭建了平台，进一步增强了会员单位之间的兄弟情谊。（协会秘书处）</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ascii="黑体" w:hAnsi="Calibri" w:eastAsia="黑体"/>
          <w:b/>
          <w:bCs/>
          <w:sz w:val="32"/>
          <w:szCs w:val="32"/>
        </w:rPr>
      </w:pPr>
      <w:r>
        <w:rPr>
          <w:rFonts w:hint="eastAsia" w:ascii="黑体" w:hAnsi="Calibri" w:eastAsia="黑体" w:cs="黑体"/>
          <w:b/>
          <w:bCs/>
          <w:sz w:val="32"/>
          <w:szCs w:val="32"/>
        </w:rPr>
        <w:t>区疾病预防控制中心、区建筑联合协会合作开展</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黑体" w:hAnsi="Calibri" w:eastAsia="黑体" w:cs="黑体"/>
          <w:b/>
          <w:bCs/>
          <w:sz w:val="32"/>
          <w:szCs w:val="32"/>
        </w:rPr>
      </w:pPr>
      <w:r>
        <w:rPr>
          <w:rFonts w:hint="eastAsia" w:ascii="黑体" w:hAnsi="Calibri" w:eastAsia="黑体" w:cs="黑体"/>
          <w:b/>
          <w:bCs/>
          <w:sz w:val="32"/>
          <w:szCs w:val="32"/>
        </w:rPr>
        <w:t>金山区流动人口预防艾滋病健康教育活动</w:t>
      </w:r>
    </w:p>
    <w:p>
      <w:pPr>
        <w:pStyle w:val="4"/>
        <w:keepNext w:val="0"/>
        <w:keepLines w:val="0"/>
        <w:pageBreakBefore w:val="0"/>
        <w:widowControl w:val="0"/>
        <w:kinsoku/>
        <w:wordWrap/>
        <w:overflowPunct/>
        <w:topLinePunct w:val="0"/>
        <w:autoSpaceDE/>
        <w:autoSpaceDN/>
        <w:bidi w:val="0"/>
        <w:adjustRightInd/>
        <w:spacing w:line="520" w:lineRule="exact"/>
        <w:ind w:firstLine="560" w:firstLineChars="200"/>
        <w:jc w:val="both"/>
        <w:textAlignment w:val="auto"/>
        <w:rPr>
          <w:rFonts w:ascii="仿宋_GB2312" w:hAnsi="Calibri" w:eastAsia="仿宋_GB2312" w:cs="Times New Roman"/>
          <w:b w:val="0"/>
          <w:bCs w:val="0"/>
          <w:kern w:val="2"/>
          <w:sz w:val="28"/>
          <w:szCs w:val="28"/>
        </w:rPr>
      </w:pPr>
      <w:r>
        <w:rPr>
          <w:rFonts w:hint="eastAsia" w:ascii="仿宋_GB2312" w:hAnsi="Calibri" w:eastAsia="仿宋_GB2312" w:cs="仿宋_GB2312"/>
          <w:b w:val="0"/>
          <w:bCs w:val="0"/>
          <w:kern w:val="2"/>
          <w:sz w:val="28"/>
          <w:szCs w:val="28"/>
        </w:rPr>
        <w:t>艾滋病是一种病死率极高的严重传染病，预防和控制艾滋病是当今全球关注的公共卫生和社会问题，由于建筑施工行业流动人口多、流动性大、社会约束力弱，多数又处于性活跃期，成为艾滋病防治的重点人群，为提高我区流动人口艾滋病防治知识知晓率和自我健康保护意识，区建管委、区疾控中心、区建筑联合协会于</w:t>
      </w:r>
      <w:r>
        <w:rPr>
          <w:rFonts w:hint="eastAsia" w:ascii="仿宋_GB2312" w:hAnsi="Calibri" w:eastAsia="仿宋_GB2312" w:cs="仿宋_GB2312"/>
          <w:b w:val="0"/>
          <w:bCs w:val="0"/>
          <w:kern w:val="2"/>
          <w:sz w:val="28"/>
          <w:szCs w:val="28"/>
          <w:lang w:val="en-US" w:eastAsia="zh-CN"/>
        </w:rPr>
        <w:t>11</w:t>
      </w:r>
      <w:r>
        <w:rPr>
          <w:rFonts w:hint="eastAsia" w:ascii="仿宋_GB2312" w:hAnsi="Calibri" w:eastAsia="仿宋_GB2312" w:cs="仿宋_GB2312"/>
          <w:b w:val="0"/>
          <w:bCs w:val="0"/>
          <w:kern w:val="2"/>
          <w:sz w:val="28"/>
          <w:szCs w:val="28"/>
        </w:rPr>
        <w:t>月</w:t>
      </w:r>
      <w:r>
        <w:rPr>
          <w:rFonts w:ascii="仿宋_GB2312" w:hAnsi="Calibri" w:eastAsia="仿宋_GB2312" w:cs="仿宋_GB2312"/>
          <w:b w:val="0"/>
          <w:bCs w:val="0"/>
          <w:kern w:val="2"/>
          <w:sz w:val="28"/>
          <w:szCs w:val="28"/>
        </w:rPr>
        <w:t>2</w:t>
      </w:r>
      <w:r>
        <w:rPr>
          <w:rFonts w:hint="eastAsia" w:ascii="仿宋_GB2312" w:hAnsi="Calibri" w:eastAsia="仿宋_GB2312" w:cs="仿宋_GB2312"/>
          <w:b w:val="0"/>
          <w:bCs w:val="0"/>
          <w:kern w:val="2"/>
          <w:sz w:val="28"/>
          <w:szCs w:val="28"/>
          <w:lang w:val="en-US" w:eastAsia="zh-CN"/>
        </w:rPr>
        <w:t>1</w:t>
      </w:r>
      <w:r>
        <w:rPr>
          <w:rFonts w:hint="eastAsia" w:ascii="仿宋_GB2312" w:hAnsi="Calibri" w:eastAsia="仿宋_GB2312" w:cs="仿宋_GB2312"/>
          <w:b w:val="0"/>
          <w:bCs w:val="0"/>
          <w:kern w:val="2"/>
          <w:sz w:val="28"/>
          <w:szCs w:val="28"/>
        </w:rPr>
        <w:t>日、</w:t>
      </w:r>
      <w:r>
        <w:rPr>
          <w:rFonts w:ascii="仿宋_GB2312" w:hAnsi="Calibri" w:eastAsia="仿宋_GB2312" w:cs="仿宋_GB2312"/>
          <w:b w:val="0"/>
          <w:bCs w:val="0"/>
          <w:kern w:val="2"/>
          <w:sz w:val="28"/>
          <w:szCs w:val="28"/>
        </w:rPr>
        <w:t>2</w:t>
      </w:r>
      <w:r>
        <w:rPr>
          <w:rFonts w:hint="eastAsia" w:ascii="仿宋_GB2312" w:hAnsi="Calibri" w:eastAsia="仿宋_GB2312" w:cs="仿宋_GB2312"/>
          <w:b w:val="0"/>
          <w:bCs w:val="0"/>
          <w:kern w:val="2"/>
          <w:sz w:val="28"/>
          <w:szCs w:val="28"/>
          <w:lang w:val="en-US" w:eastAsia="zh-CN"/>
        </w:rPr>
        <w:t>2</w:t>
      </w:r>
      <w:r>
        <w:rPr>
          <w:rFonts w:hint="eastAsia" w:ascii="仿宋_GB2312" w:hAnsi="Calibri" w:eastAsia="仿宋_GB2312" w:cs="仿宋_GB2312"/>
          <w:b w:val="0"/>
          <w:bCs w:val="0"/>
          <w:kern w:val="2"/>
          <w:sz w:val="28"/>
          <w:szCs w:val="28"/>
        </w:rPr>
        <w:t>日、</w:t>
      </w:r>
      <w:r>
        <w:rPr>
          <w:rFonts w:ascii="仿宋_GB2312" w:hAnsi="Calibri" w:eastAsia="仿宋_GB2312" w:cs="仿宋_GB2312"/>
          <w:b w:val="0"/>
          <w:bCs w:val="0"/>
          <w:kern w:val="2"/>
          <w:sz w:val="28"/>
          <w:szCs w:val="28"/>
        </w:rPr>
        <w:t>2</w:t>
      </w:r>
      <w:r>
        <w:rPr>
          <w:rFonts w:hint="eastAsia" w:ascii="仿宋_GB2312" w:hAnsi="Calibri" w:eastAsia="仿宋_GB2312" w:cs="仿宋_GB2312"/>
          <w:b w:val="0"/>
          <w:bCs w:val="0"/>
          <w:kern w:val="2"/>
          <w:sz w:val="28"/>
          <w:szCs w:val="28"/>
          <w:lang w:val="en-US" w:eastAsia="zh-CN"/>
        </w:rPr>
        <w:t>3</w:t>
      </w:r>
      <w:r>
        <w:rPr>
          <w:rFonts w:hint="eastAsia" w:ascii="仿宋_GB2312" w:hAnsi="Calibri" w:eastAsia="仿宋_GB2312" w:cs="仿宋_GB2312"/>
          <w:b w:val="0"/>
          <w:bCs w:val="0"/>
          <w:kern w:val="2"/>
          <w:sz w:val="28"/>
          <w:szCs w:val="28"/>
        </w:rPr>
        <w:t>日分三批来到我区</w:t>
      </w:r>
      <w:r>
        <w:rPr>
          <w:rFonts w:ascii="仿宋_GB2312" w:hAnsi="Calibri" w:eastAsia="仿宋_GB2312" w:cs="仿宋_GB2312"/>
          <w:b w:val="0"/>
          <w:bCs w:val="0"/>
          <w:kern w:val="2"/>
          <w:sz w:val="28"/>
          <w:szCs w:val="28"/>
        </w:rPr>
        <w:t>5</w:t>
      </w:r>
      <w:r>
        <w:rPr>
          <w:rFonts w:hint="eastAsia" w:ascii="仿宋_GB2312" w:hAnsi="Calibri" w:eastAsia="仿宋_GB2312" w:cs="仿宋_GB2312"/>
          <w:b w:val="0"/>
          <w:bCs w:val="0"/>
          <w:kern w:val="2"/>
          <w:sz w:val="28"/>
          <w:szCs w:val="28"/>
        </w:rPr>
        <w:t>个规模较大在建工地联合举办金山区流动人口预防艾滋病健康教育讲座，共计近</w:t>
      </w:r>
      <w:r>
        <w:rPr>
          <w:rFonts w:hint="eastAsia" w:ascii="仿宋_GB2312" w:hAnsi="Calibri" w:eastAsia="仿宋_GB2312" w:cs="仿宋_GB2312"/>
          <w:b w:val="0"/>
          <w:bCs w:val="0"/>
          <w:kern w:val="2"/>
          <w:sz w:val="28"/>
          <w:szCs w:val="28"/>
          <w:lang w:val="en-US" w:eastAsia="zh-CN"/>
        </w:rPr>
        <w:t>5</w:t>
      </w:r>
      <w:r>
        <w:rPr>
          <w:rFonts w:ascii="仿宋_GB2312" w:hAnsi="Calibri" w:eastAsia="仿宋_GB2312" w:cs="仿宋_GB2312"/>
          <w:b w:val="0"/>
          <w:bCs w:val="0"/>
          <w:kern w:val="2"/>
          <w:sz w:val="28"/>
          <w:szCs w:val="28"/>
        </w:rPr>
        <w:t>00</w:t>
      </w:r>
      <w:r>
        <w:rPr>
          <w:rFonts w:hint="eastAsia" w:ascii="仿宋_GB2312" w:hAnsi="Calibri" w:eastAsia="仿宋_GB2312" w:cs="仿宋_GB2312"/>
          <w:b w:val="0"/>
          <w:bCs w:val="0"/>
          <w:kern w:val="2"/>
          <w:sz w:val="28"/>
          <w:szCs w:val="28"/>
        </w:rPr>
        <w:t>人参加了此次健康教育活动。</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Calibri" w:eastAsia="仿宋_GB2312" w:cs="仿宋_GB2312"/>
          <w:sz w:val="28"/>
          <w:szCs w:val="28"/>
        </w:rPr>
      </w:pPr>
      <w:r>
        <w:rPr>
          <w:rFonts w:hint="eastAsia" w:ascii="仿宋_GB2312" w:hAnsi="Calibri" w:eastAsia="仿宋_GB2312" w:cs="仿宋_GB2312"/>
          <w:sz w:val="28"/>
          <w:szCs w:val="28"/>
        </w:rPr>
        <w:t>活动由区疾控中心指派的资深专家为学员们讲课，老师就艾滋病现状及发展趋势、传播途径、预防控制等做了详细的讲解，让学员们对艾滋病有了较全面、科学的认识，并基本掌握了防治的方法，真正认识到文明、健康有序生活方式的重要性，并表示一定会加强自我保护、规范自身行为。</w:t>
      </w: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（协会秘书处）</w:t>
      </w:r>
    </w:p>
    <w:p>
      <w:pPr>
        <w:keepNext w:val="0"/>
        <w:keepLines w:val="0"/>
        <w:pageBreakBefore w:val="0"/>
        <w:widowControl w:val="0"/>
        <w:kinsoku/>
        <w:wordWrap/>
        <w:overflowPunct/>
        <w:topLinePunct w:val="0"/>
        <w:autoSpaceDE/>
        <w:autoSpaceDN/>
        <w:bidi w:val="0"/>
        <w:adjustRightInd/>
        <w:spacing w:line="520" w:lineRule="exact"/>
        <w:ind w:firstLine="560" w:firstLineChars="200"/>
        <w:textAlignment w:val="auto"/>
        <w:rPr>
          <w:rFonts w:hint="eastAsia" w:ascii="仿宋_GB2312" w:hAnsi="Calibri" w:eastAsia="仿宋_GB2312" w:cs="仿宋_GB2312"/>
          <w:sz w:val="28"/>
          <w:szCs w:val="28"/>
        </w:rPr>
      </w:pPr>
    </w:p>
    <w:p>
      <w:pPr>
        <w:pStyle w:val="4"/>
        <w:keepNext w:val="0"/>
        <w:keepLines w:val="0"/>
        <w:pageBreakBefore w:val="0"/>
        <w:widowControl w:val="0"/>
        <w:kinsoku/>
        <w:overflowPunct/>
        <w:topLinePunct w:val="0"/>
        <w:autoSpaceDE/>
        <w:autoSpaceDN/>
        <w:bidi w:val="0"/>
        <w:adjustRightInd/>
        <w:spacing w:line="520" w:lineRule="exact"/>
        <w:rPr>
          <w:rFonts w:hint="eastAsia" w:ascii="仿宋_GB2312" w:hAnsi="黑体" w:eastAsia="仿宋_GB2312" w:cs="仿宋_GB2312"/>
          <w:sz w:val="28"/>
          <w:szCs w:val="28"/>
          <w:lang w:val="en-US" w:eastAsia="zh-CN"/>
        </w:rPr>
      </w:pPr>
      <w:r>
        <w:rPr>
          <w:rFonts w:hint="eastAsia" w:cs="黑体"/>
        </w:rPr>
        <w:t>【法律法规】</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黑体" w:eastAsia="黑体" w:cs="黑体"/>
          <w:b/>
          <w:bCs/>
          <w:sz w:val="32"/>
          <w:szCs w:val="32"/>
        </w:rPr>
        <w:t>[国务院]关于转发国家发展改革委《城市社区嵌入式服务设施建设工程实施方案》的通知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国办函〔2023〕121号</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各省、自治区、直辖市人民政府，国务院各部委、各直属机构：</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国家发展改革委《城市社区嵌入式服务设施建设工程实施方案》已经国务院同意，现转发给你们，请认真贯彻落实。</w:t>
      </w:r>
    </w:p>
    <w:p>
      <w:pPr>
        <w:keepNext w:val="0"/>
        <w:keepLines w:val="0"/>
        <w:pageBreakBefore w:val="0"/>
        <w:widowControl w:val="0"/>
        <w:kinsoku/>
        <w:wordWrap w:val="0"/>
        <w:overflowPunct/>
        <w:topLinePunct w:val="0"/>
        <w:autoSpaceDE/>
        <w:autoSpaceDN/>
        <w:bidi w:val="0"/>
        <w:adjustRightInd/>
        <w:spacing w:line="520" w:lineRule="exact"/>
        <w:jc w:val="right"/>
        <w:rPr>
          <w:rFonts w:hint="default" w:ascii="仿宋_GB2312" w:hAnsi="黑体" w:eastAsia="仿宋_GB2312" w:cs="仿宋_GB2312"/>
          <w:sz w:val="28"/>
          <w:szCs w:val="28"/>
          <w:lang w:val="en-US" w:eastAsia="zh-CN"/>
        </w:rPr>
      </w:pPr>
      <w:r>
        <w:rPr>
          <w:rFonts w:hint="eastAsia" w:ascii="仿宋_GB2312" w:hAnsi="黑体" w:eastAsia="仿宋_GB2312" w:cs="仿宋_GB2312"/>
          <w:sz w:val="28"/>
          <w:szCs w:val="28"/>
        </w:rPr>
        <w:t>国务院办公厅</w:t>
      </w:r>
      <w:r>
        <w:rPr>
          <w:rFonts w:hint="eastAsia" w:ascii="仿宋_GB2312" w:hAnsi="黑体" w:eastAsia="仿宋_GB2312" w:cs="仿宋_GB2312"/>
          <w:sz w:val="28"/>
          <w:szCs w:val="28"/>
          <w:lang w:val="en-US" w:eastAsia="zh-CN"/>
        </w:rPr>
        <w:t xml:space="preserve">  </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2023年11月19日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b/>
          <w:bCs/>
          <w:sz w:val="28"/>
          <w:szCs w:val="28"/>
        </w:rPr>
        <w:t>城市社区嵌入式服务设施建设工程实施方案</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社区是城市公共服务和城市治理的基本单元，实施城市社区嵌入式服务设施建设工程，在城市社区（小区）公共空间嵌入功能性设施和适配性服务，有利于推动优质普惠公共服务下基层、进社区，更好满足人民群众对美好生活的向往。按照党中央、国务院决策部署，现就扎实推进城市社区嵌入式服务设施建设工程制定如下实施方案。</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一、总体要求</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以习近平新时代中国特色社会主义思想为指导，深入贯彻党的二十大精神，坚持稳中求进工作总基调，完整、准确、全面贯彻新发展理念，着力推动高质量发展，坚持以人民为中心的发展思想，坚持人民城市人民建、人民城市为人民，以务实、可及为导向，聚焦创造高品质生活，推动城市公共服务设施有机嵌入社区、公共服务项目延伸覆盖社区，努力把社区建设成为人民群众的幸福家园，不断增强人民群众获得感、幸福感、安全感。</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保障基本、优质普惠。社区嵌入式服务设施面向社区居民提供养老托育、社区助餐、家政便民、健康服务、体育健身、文化休闲、儿童游憩等一种或多种服务。按照精准化、规模化、市场化原则，优先和重点提供急需紧缺服务，确保便捷可及、价格可承受、质量有保障，逐步补齐其他服务。</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分类施策，有序推进。根据不同城市类型和社区特点精准施策，坚持宜建则建、宜改则改，以城市为单位整体谋划，以街道或社区为单元推进，统筹规划、建设、服务、管理，尽力而为、量力而行，合力推进共建共享，持续提升服务水平。</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鼓励创新，试点先行。尊重基层首创精神，压实地方政府组织实施、资金投入、建设管理主体责任，中央政府加强统筹推动和支持引导，鼓励各地先行先试、改革探索，充分发挥政策激励和典型示范作用。</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健全机制，持续发展。坚持有效市场和有为政府更好结合，统筹调动社会资源，健全优质普惠公共服务向社区延伸下沉的体制机制，积极探索构建公建民营、民办公助等多样化建设运营模式，有效盘活利用城市存量资源，实现社区嵌入式服务可持续发展。</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城市社区嵌入式服务设施建设工程实施范围覆盖各类城市，优先在城区常住人口超过100万人的大城市推进建设。综合考虑人口分布、工作基础、财力水平等因素，选择50个左右城市开展试点，每个试点城市选择100个左右社区作为社区嵌入式服务设施建设先行试点项目。到2027年，在总结试点形成的经验做法和有效建设模式基础上，向其他各类城市和更多社区稳妥有序推开，逐步实现居民就近就便享有优质普惠公共服务。</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二、规范建设要求</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科学规划合理布局社区服务设施。根据城市人口分布及结构变化等，围绕幼有所育、学有所教、劳有所得、病有所医、老有所养、住有所居、弱有所扶，重点面向社区居民适宜步行范围内的服务需求，优化设施规划布局，完善社区服务体系，把更多资源、服务和管理放到社区，布局建设家门口的社区嵌入式服务设施。落实每百户居民拥有社区综合服务设施面积平均不少于30平方米要求，支持有条件的城市达到不少于80平方米。社区嵌入式服务综合体（社区服务中心）建筑面积标准由城市结合实际因地制宜设置，面积纳入社区综合服务设施统计范围。</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加大资源整合和集约建设力度。在完善社区基本公共服务设施基础上，通过改造和新建相结合，大力推进规模适度、经济适用、服务高效的社区嵌入式服务设施建设。重点推广和优先建设（改造）功能复合集成的社区嵌入式服务综合体（社区服务中心），为居民提供一站式服务。暂不具备条件的社区可“插花”式分散建设功能相对单一的嵌入式服务设施。支持以片区统筹、综合开发模式推进社区嵌入式服务设施建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多渠道拓展设施建设场地空间。按照“补改一批、转型一批、划转一批、配建一批”原则，推动各地开展社区嵌入式服务设施建设场地空间拓展攻坚行动。通过拆除、腾退老旧小区现有空间，整合社区用房、产权置换、征收改建等方式，补建改建一批居民急需的社区嵌入式服务设施。鼓励引导产权人充分利用现有房屋场地，将符合条件的场所优先转为社区嵌入式服务设施。允许地方政府结合实际，在保持所有权不变前提下，按规定履行相关国有资产管理程序后，将国有房产提供给社区发展嵌入式服务。新建社区要按照“同步规划、同步建设、同步验收、同步交付”原则，加强配套社区嵌入式服务设施建设。</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完善社区嵌入式服务设施功能配置。发挥责任规划师（社区规划师）沟通桥梁作用，广泛征求居民意见和诉求，鼓励居民和各类社会力量积极参与项目设计，按需精准嵌入服务设施，按照可拓展、可转换、能兼容要求科学配置服务功能，避免“一刀切”。鼓励服务设施综合设置、复合利用、错时使用。推进社区嵌入式服务设施规范化设计，打造“幸福邻里”品牌。统筹谋划推进设施建设和服务嵌入，试点城市要科学设置服务场景，优先保障设置婴幼儿托位、具有短期托养功能的护理型养老床位的必要空间，避免以行政办公功能替代为民服务功能。</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积极推进社会存量资源改造利用。大力优化整合社区配套建设用房等公共空间，清理非必要、不合理用途，腾退资源优先用于发展社区嵌入式服务。加快社区周边闲置厂房、仓库、集体房屋、商业设施等社会存量资源出租转让，用好城市“金角银边”，对不符合城市发展方向、闲置低效、失修失养的园区、楼宇、学校、房产及土地进行盘活和改造开发，可按照相关规定用于发展社区嵌入式服务。支持引导机关、企事业单位等盘活闲置用地用房、向周边社区开放职工食堂等，实现共建共享。</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健全可持续的建设运营模式。注重发挥市场机制作用和规模效应，根据居民需求、市场供给和财政能力，科学选择合理可持续的服务模式。通过市场化择优、委托经营等方式，向服务运营主体提供低成本设施建设场地空间。服务运营主体要根据服务成本、合理利润等提供价格普惠的社区服务以及其他公益性服务。探索专业性机构连锁化、托管式运营社区嵌入式服务设施，构建“街道—社区—小区”服务体系。鼓励事业单位、社会组织、志愿团队等多元主体参与运营。引导社区物业、家政公司提供普惠社区服务。</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增加高质量社区服务供给。依托城市社区嵌入式服务设施建设工程，同步实施城市社区美好生活建设行动。支持各地在养老托育、社区助餐、家政便民等领域积极建设培育一批服务优、重诚信、能带动的“领跑者”企业和服务品牌，在社区嵌入式服务相关培训、示范等方面更好发挥作用。积极培育社区综合服务和专项服务运营主体。加快数字化赋能，提升社区嵌入式服务信息化水平，推动线上线下社区服务融合发展。</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三、强化配套支持</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八）统筹建设资金渠道。通过统筹中央预算内投资、地方财政投入、社会力量投入等积极拓宽资金来源。结合实施城镇老旧小区改造，加大对社区嵌入式服务设施建设的支持力度，中央预算内投资对相关项目优先纳入、应保尽保。通过积极应对人口老龄化工程和托育建设中央预算内投资专项对先行试点项目予以引导支持，集中打造一批典型示范。将符合条件的社区嵌入式服务设施建设项目纳入地方政府专项债券支持范围。发挥各类金融机构作用，按照市场化原则为符合条件的社区嵌入式服务设施建设项目提供支持。鼓励银行业金融机构在政策范围内对符合普惠养老专项再贷款、支小再贷款条件的社区嵌入式服务设施建设项目和服务运营主体予以支持。</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九）优化项目审批和服务企业登记备案手续。国家发展改革委组织制定城市社区嵌入式服务设施建设导则（试行），指导各地组织开展项目建设。社区嵌入式服务设施在选址布局时要做好安全评估和安全设施配套建设等工作，允许试点城市经科学评估论证，在坚决守住安全底线前提下，结合实际放宽或简化设施场地面积等要求，探索制定地方建设标准。各地可结合实际加强统筹指导，鼓励以城区、街道等行政区域为单位整合辖区内项目，统一开展前期工作。完善社区嵌入式服务机构的行业准入准营政策，简化相关许可审批办理环节、明确办理时限并向社会公布，鼓励各地推广实施“一照多址”措施，为经营主体依法提供便利、规范的登记、许可和备案服务。</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加强规划、建设、用地等政策支持。各地在编制城市国土空间总体规划和详细规划、推进城乡社区服务体系建设时要统筹考虑社区嵌入式服务设施建设需求。结合城镇老旧小区改造、完整社区建设试点、社区生活圈构建、城市一刻钟便民生活圈建设等，合理配置社区嵌入式服务设施公共服务用地。在符合国土空间详细规划前提下，试点城市可结合实际对老旧小区补建社区嵌入式服务设施适当放宽规划条件要求。政府建设的社区嵌入式服务设施作为非营利性公共服务设施，允许5年内不变更原有土地用途。鼓励未充分利用的用地更新复合利用，允许同一街区内地块拆分合并、优化土地流转。经县级以上地方人民政府批准，对利用存量建筑改造建设社区嵌入式服务设施的，可享受5年内不改变用地主体和规划条件的支持政策。在确保消防安全前提下，允许县级以上地方人民政府因地制宜探索优化办理社区嵌入式服务设施消防验收备案手续。</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四、组织实施保障</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一）加强组织实施。坚持和加强党的全面领导，在党中央集中统一领导下，建立部门协调、省市抓落实的工作机制，强化统筹协调和政策保障。国家发展改革委、住房城乡建设部、自然资源部要完善社区嵌入式服务设施建设相关制度规范、政策措施，加强统筹协调和评估督导。教育部、民政部、文化和旅游部、国家卫生健康委、体育总局等有关部门要加强指导监督，有力有序有效推动服务质量提升和规范安全发展。重大事项及时请示报告。</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十二）压实地方责任。省级人民政府要强化对本地区社区嵌入式服务设施建设的指导督促。试点城市要落实主体责任，健全组织领导和推进机制，稳妥有序把握节奏、步骤，细化具体建设方案和工作举措，统筹中央相关转移支付资金和自有财力加大支持力度，强化过程管理，加强监测评估，及时研究新情况、解决新问题，切实推动目标任务落地见效。</w:t>
      </w:r>
    </w:p>
    <w:p>
      <w:pPr>
        <w:keepNext w:val="0"/>
        <w:keepLines w:val="0"/>
        <w:pageBreakBefore w:val="0"/>
        <w:widowControl w:val="0"/>
        <w:kinsoku/>
        <w:overflowPunct/>
        <w:topLinePunct w:val="0"/>
        <w:autoSpaceDE/>
        <w:autoSpaceDN/>
        <w:bidi w:val="0"/>
        <w:adjustRightInd/>
        <w:spacing w:line="520" w:lineRule="exact"/>
        <w:ind w:firstLine="568"/>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十三）营造良好发展环境。总结试点经验并组织开展交流互鉴，推动具有示范效应的建设模式和改革举措及时在全国范围内复制推广。加强对社区嵌入式服务设施建设实际意义、实践要求、工作成效等方面政策解读和宣传引导，及时回应关切，营造全社会共同支持和参与建设的良好氛围。</w:t>
      </w:r>
    </w:p>
    <w:p>
      <w:pPr>
        <w:keepNext w:val="0"/>
        <w:keepLines w:val="0"/>
        <w:pageBreakBefore w:val="0"/>
        <w:widowControl w:val="0"/>
        <w:kinsoku/>
        <w:overflowPunct/>
        <w:topLinePunct w:val="0"/>
        <w:autoSpaceDE/>
        <w:autoSpaceDN/>
        <w:bidi w:val="0"/>
        <w:adjustRightInd/>
        <w:spacing w:line="520" w:lineRule="exact"/>
        <w:ind w:firstLine="568"/>
        <w:jc w:val="both"/>
        <w:rPr>
          <w:rFonts w:hint="eastAsia" w:ascii="仿宋_GB2312" w:hAnsi="黑体" w:eastAsia="仿宋_GB2312" w:cs="仿宋_GB2312"/>
          <w:sz w:val="28"/>
          <w:szCs w:val="28"/>
        </w:rPr>
      </w:pP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国务院办公厅转发国家发展改革委、财政部</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《关于规范实施政府和社会资本合作</w:t>
      </w:r>
    </w:p>
    <w:p>
      <w:pPr>
        <w:keepNext w:val="0"/>
        <w:keepLines w:val="0"/>
        <w:pageBreakBefore w:val="0"/>
        <w:widowControl w:val="0"/>
        <w:kinsoku/>
        <w:overflowPunct/>
        <w:topLinePunct w:val="0"/>
        <w:autoSpaceDE/>
        <w:autoSpaceDN/>
        <w:bidi w:val="0"/>
        <w:adjustRightInd/>
        <w:spacing w:line="520" w:lineRule="exact"/>
        <w:jc w:val="center"/>
        <w:rPr>
          <w:rFonts w:hint="eastAsia" w:ascii="黑体" w:eastAsia="黑体" w:cs="黑体"/>
          <w:b/>
          <w:bCs/>
          <w:sz w:val="32"/>
          <w:szCs w:val="32"/>
        </w:rPr>
      </w:pPr>
      <w:r>
        <w:rPr>
          <w:rFonts w:hint="eastAsia" w:ascii="黑体" w:eastAsia="黑体" w:cs="黑体"/>
          <w:b/>
          <w:bCs/>
          <w:sz w:val="32"/>
          <w:szCs w:val="32"/>
        </w:rPr>
        <w:t>新机制的指导意见》的通知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国办函〔2023〕115号</w:t>
      </w:r>
    </w:p>
    <w:p>
      <w:pPr>
        <w:keepNext w:val="0"/>
        <w:keepLines w:val="0"/>
        <w:pageBreakBefore w:val="0"/>
        <w:widowControl w:val="0"/>
        <w:kinsoku/>
        <w:overflowPunct/>
        <w:topLinePunct w:val="0"/>
        <w:autoSpaceDE/>
        <w:autoSpaceDN/>
        <w:bidi w:val="0"/>
        <w:adjustRightInd/>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各省、自治区、直辖市人民政府，国务院各部委、各直属机构：</w:t>
      </w:r>
    </w:p>
    <w:p>
      <w:pPr>
        <w:keepNext w:val="0"/>
        <w:keepLines w:val="0"/>
        <w:pageBreakBefore w:val="0"/>
        <w:widowControl w:val="0"/>
        <w:kinsoku/>
        <w:overflowPunct/>
        <w:topLinePunct w:val="0"/>
        <w:autoSpaceDE/>
        <w:autoSpaceDN/>
        <w:bidi w:val="0"/>
        <w:adjustRightInd/>
        <w:spacing w:line="520" w:lineRule="exact"/>
        <w:ind w:firstLine="560" w:firstLineChars="200"/>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国家发展改革委、财政部《关于规范实施政府和社会资本合作新机制的指导意见》已经国务院同意，现转发给你们，请认真贯彻落实。</w:t>
      </w:r>
    </w:p>
    <w:p>
      <w:pPr>
        <w:keepNext w:val="0"/>
        <w:keepLines w:val="0"/>
        <w:pageBreakBefore w:val="0"/>
        <w:widowControl w:val="0"/>
        <w:kinsoku/>
        <w:wordWrap w:val="0"/>
        <w:overflowPunct/>
        <w:topLinePunct w:val="0"/>
        <w:autoSpaceDE/>
        <w:autoSpaceDN/>
        <w:bidi w:val="0"/>
        <w:adjustRightInd/>
        <w:spacing w:line="520" w:lineRule="exact"/>
        <w:jc w:val="right"/>
        <w:rPr>
          <w:rFonts w:hint="default" w:ascii="仿宋_GB2312" w:hAnsi="黑体" w:eastAsia="仿宋_GB2312" w:cs="仿宋_GB2312"/>
          <w:sz w:val="28"/>
          <w:szCs w:val="28"/>
          <w:lang w:val="en-US" w:eastAsia="zh-CN"/>
        </w:rPr>
      </w:pPr>
      <w:r>
        <w:rPr>
          <w:rFonts w:hint="eastAsia" w:ascii="仿宋_GB2312" w:hAnsi="黑体" w:eastAsia="仿宋_GB2312" w:cs="仿宋_GB2312"/>
          <w:sz w:val="28"/>
          <w:szCs w:val="28"/>
        </w:rPr>
        <w:t>国务院办公厅</w:t>
      </w:r>
      <w:r>
        <w:rPr>
          <w:rFonts w:hint="eastAsia" w:ascii="仿宋_GB2312" w:hAnsi="黑体" w:eastAsia="仿宋_GB2312" w:cs="仿宋_GB2312"/>
          <w:sz w:val="28"/>
          <w:szCs w:val="28"/>
          <w:lang w:val="en-US" w:eastAsia="zh-CN"/>
        </w:rPr>
        <w:t xml:space="preserve">  </w:t>
      </w:r>
    </w:p>
    <w:p>
      <w:pPr>
        <w:keepNext w:val="0"/>
        <w:keepLines w:val="0"/>
        <w:pageBreakBefore w:val="0"/>
        <w:widowControl w:val="0"/>
        <w:kinsoku/>
        <w:overflowPunct/>
        <w:topLinePunct w:val="0"/>
        <w:autoSpaceDE/>
        <w:autoSpaceDN/>
        <w:bidi w:val="0"/>
        <w:adjustRightInd/>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2023年11月3日</w:t>
      </w:r>
    </w:p>
    <w:p>
      <w:pPr>
        <w:keepNext w:val="0"/>
        <w:keepLines w:val="0"/>
        <w:pageBreakBefore w:val="0"/>
        <w:widowControl w:val="0"/>
        <w:kinsoku/>
        <w:overflowPunct/>
        <w:topLinePunct w:val="0"/>
        <w:autoSpaceDE/>
        <w:autoSpaceDN/>
        <w:bidi w:val="0"/>
        <w:adjustRightInd/>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b/>
          <w:bCs/>
          <w:sz w:val="28"/>
          <w:szCs w:val="28"/>
        </w:rPr>
        <w:t>关于规范实施政府和社会资本合作新机制的指导意见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政府和社会资本合作（PPP）实施近十年来，一定程度上起到了改善公共服务、拉动有效投资的作用，但在实践中也出现了一些亟待解决的问题。为贯彻落实党中央、国务院决策部署，进一步深化基础设施投融资体制改革，切实激发民间投资活力，现就规范实施政府和社会资本合作新机制（简称新机制）提出如下指导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一、准确把握新机制的总体要求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以习近平新时代中国特色社会主义思想为指导，深入贯彻党的二十大精神，坚持稳中求进工作总基调，完整、准确、全面贯彻新发展理念，加快构建新发展格局，着力推动高质量发展，统筹发展和安全，规范实施政府和社会资本合作新机制，充分发挥市场机制作用，拓宽民间投资空间，坚决遏制新增地方政府隐性债务，提高基础设施和公用事业项目建设运营水平，确保规范发展、阳光运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一）聚焦使用者付费项目。政府和社会资本合作项目应聚焦使用者付费项目，明确收费渠道和方式，项目经营收入能够覆盖建设投资和运营成本、具备一定投资回报，不因采用政府和社会资本合作模式额外新增地方财政未来支出责任。政府可在严防新增地方政府隐性债务、符合法律法规和有关政策规定要求的前提下，按照一视同仁的原则，在项目建设期对使用者付费项目给予政府投资支持；政府付费只能按规定补贴运营、不能补贴建设成本。除此之外，不得通过可行性缺口补助、承诺保底收益率、可用性付费等任何方式，使用财政资金弥补项目建设和运营成本。</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二）全部采取特许经营模式。政府和社会资本合作应全部采取特许经营模式实施，根据项目实际情况，合理采用建设—运营—移交（BOT）、转让—运营—移交（TOT）、改建—运营—移交（ROT）、建设—拥有—运营—移交（BOOT）、设计—建设—融资—运营—移交（DBFOT）等具体实施方式，并在合同中明确约定建设和运营期间的资产权属，清晰界定各方权责利关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三）合理把握重点领域。政府和社会资本合作应限定于有经营性收益的项目，主要包括公路、铁路、民航基础设施和交通枢纽等交通项目，物流枢纽、物流园区项目，城镇供水、供气、供热、停车场等市政项目，城镇污水垃圾收集处理及资源化利用等生态保护和环境治理项目，具有发电功能的水利项目，体育、旅游公共服务等社会项目，智慧城市、智慧交通、智慧农业等新型基础设施项目，城市更新、综合交通枢纽改造等盘活存量和改扩建有机结合的项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四）优先选择民营企业参与。要坚持初衷、回归本源，最大程度鼓励民营企业参与政府和社会资本合作新建（含改扩建）项目，制定《支持民营企业参与的特许经营新建（含改扩建）项目清单（2023年版）》（以下简称清单，见附件）并动态调整。市场化程度较高、公共属性较弱的项目，应由民营企业独资或控股；关系国计民生、公共属性较强的项目，民营企业股权占比原则上不低于35%；少数涉及国家安全、公共属性强且具有自然垄断属性的项目，应积极创造条件、支持民营企业参与。对清单所列领域以外的政府和社会资本合作项目，可积极鼓励民营企业参与。外商投资企业参与政府和社会资本合作项目按照外商投资管理有关要求并参照上述规定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五）明确管理责任分工。国家发展改革委要牵头做好特许经营模式推进工作，切实加强政策指导。地方各级人民政府要切实负起主体责任，规范推进本级政府事权范围内的特许经营项目。地方各级人民政府可依法依规授权有关行业主管部门、事业单位等，作为特许经营项目实施机构（以下简称项目实施机构），负责特许经营方案编制、特许经营者选择、特许经营协议签订、项目实施监管、合作期满移交接收等工作。地方各级发展改革部门要发挥综合协调作用，严格把关项目特许经营方案等有关内容，依法依规履行项目审批、核准或备案职责。各级财政部门要严格执行预算管理制度，加强地方政府债务管理，加大财会监督力度，严肃财经纪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六）稳妥推进新机制实施。把握好工作力度、节奏，2023年2月政府和社会资本合作项目清理核查前未完成招标采购程序的项目，以及后续新实施的政府和社会资本合作项目，均应按照本指导意见规定的新机制执行，不再执行2015年5月印发的《国务院办公厅转发财政部发展改革委人民银行关于在公共服务领域推广政府和社会资本合作模式指导意见的通知》（国办发〔2015〕42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二、规范推进建设实施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七）严格审核特许经营方案。对拟采取特许经营模式实施的项目，项目实施机构应参照可行性研究报告编写规范，牵头编制特许经营方案，并比照政府投资项目审批权限和要求，由有关方面履行审核手续，以合理控制项目建设内容和规模、明确项目产出（服务）方案。在审核特许经营方案时，要同步开展特许经营模式可行性论证，对项目是否适合采取特许经营模式进行认真比较和论证；必要时可委托专业咨询机构评估，提高可行性论证质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八）公平选择特许经营者。项目实施机构应根据经批准的特许经营方案，通过公开竞争方式依法依规选择特许经营者（含特许经营者联合体，下同）。应将项目运营方案、收费单价、特许经营期限等作为选择特许经营者的重要评定标准，并高度关注其项目管理经验、专业运营能力、企业综合实力、信用评级状况。选定的特许经营者及其投融资、建设责任原则上不得调整，确需调整的应重新履行特许经营者选择程序。根据国家有关规定和项目建设投资、运营成本、投资回收年限等，合理确定特许经营期限，充分保障特许经营者合法权益。特许经营期限原则上不超过40年，投资规模大、回报周期长的特许经营项目可以根据实际情况适当延长，法律法规另有规定的除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九）规范签订特许经营协议。项目实施机构与特许经营者应在法律地位平等、权利义务对等的基础上签订特许经营协议。需成立项目公司的，项目实施机构应当与特许经营者签订协议，约定其在规定期限内成立项目公司，并与项目公司签订特许经营协议。特许经营协议应明确项目实施范围、产出（服务）质量和标准、投资收益获得方式、项目风险管控、协议变更、特许经营期限等内容，约定双方的权利、义务和责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严格履行投资管理程序。对政府采用资本金注入方式给予投资支持的特许经营项目，应按照《政府投资条例》有关规定履行审批手续；对由社会资本方单独投资的项目，应按照《企业投资项目核准和备案管理条例》有关规定履行核准或备案手续。规范履行项目调整程序，完成审批、核准或备案手续的项目如发生变更建设地点、调整主要建设内容、调整建设标准等重大情形，应报请原审批、核准机关重新履行项目审核程序，必要时应重新开展特许经营模式可行性论证和特许经营方案审核工作。特许经营项目法人确定后，如与前期办理审批、用地、规划等手续时的项目法人不一致，应依法办理项目法人变更手续，项目实施机构应给予必要支持和便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一）做好项目建设实施管理。特许经营者应做深做实项目前期工作，严格按照有关规定优化工程建设方案，合理安排工期，有效控制造价，保障工程质量，做好运营筹备。对地质条件复杂、施工风险较大、存在维修养护困难的项目，应完善勘察和施工设计，强化建设风险控制，防止项目烂尾。项目建成后，应依法依规及时组织竣工验收和专项验收。需要试运行或试运营的项目，应在投入试运行或试运营前符合相应要求并取得试运行或试运营许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三、切实加强运营监管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二）定期开展项目运营评价。项目实施机构应会同有关方面对项目运营情况进行监测分析，开展运营评价，评估潜在风险，建立约束机制，切实保障公共产品、公共服务的质量和效率。项目实施机构应将社会公众意见作为项目监测分析和运营评价的重要内容，加大公共监督力度，按照有关规定开展绩效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三）惩戒违法违规和失信行为。如特许经营者存在违反法律法规和国家强制性标准，严重危害公共利益，造成重大质量、安全事故或突发环境事件等情形，有关方面应依法依规责令限期改正并予以处罚。对提供的公共产品、公共服务不满足特许经营协议约定标准的，特许经营者应按照协议约定承担违约责任。依法依规将项目相关方的失信信息纳入全国信用信息共享平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四）规范开展特许经营协议变更和项目移交等工作。在特许经营协议有效期内，如确需变更协议内容，协议当事人应在协商一致的基础上依法签订补充协议。特许经营期限届满或提前终止的，应按协议约定依法依规做好移交或退出工作，严禁以提前终止为由将特许经营转变为通过建设—移交（BT）模式变相举债；拟继续采取特许经营模式的，应按规定重新选择特许经营者，同等条件下可优先选择原特许经营者。特许经营期限内因改扩建等原因需重新选择特许经营者的，同等条件下可优先选择原特许经营者。对因特许经营协议引发的各类争议，鼓励通过友好协商解决，必要时可根据争议性质，依法依规申请仲裁、申请行政复议或提起行政、民事诉讼，妥善处理解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五）建立常态化信息披露机制。项目实施机构应将项目建设内容、特许经营中标结果、特许经营协议主要内容、公共产品和公共服务标准、运营考核结果等非涉密信息，依托全国投资项目在线审批监管平台，及时向社会公开。特许经营者应将项目每季度运营情况、经审计的年度财务报表等信息，通过适当方式向社会公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四、加大政策保障力度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六）加强组织实施。各地区要压紧压实主体责任，完善工作机制，精心组织实施。各有关部门要强化协同联动，明确政策规定，加强实施监管。国家发展改革委要制定特许经营方案编写大纲、特许经营协议范本和实施细则，指导各地区按照新机制要求依法合规、稳妥有序实施政府和社会资本合作项目，并会同有关方面及时修订完善特许经营相关制度文件，营造良好制度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七）做好要素保障和融资支持。支持在不改变项目地表原地类和使用现状的前提下，利用地下空间进行开发建设，提高土地使用效率。支持依法依规合理调整土地规划用途和开发强度，通过特许经营模式推动原有资产改造与转型，提高资产利用效率。探索分层设立国有建设用地使用权，支持项目依法依规加快办理前期手续。鼓励金融机构按照风险可控、商业可持续的原则，采用预期收益质押等方式为特许经营项目提供融资支持。积极支持符合条件的特许经营项目发行基础设施领域不动产投资信托基金（REITs）。</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r>
        <w:rPr>
          <w:rFonts w:hint="eastAsia" w:ascii="仿宋_GB2312" w:hAnsi="黑体" w:eastAsia="仿宋_GB2312" w:cs="仿宋_GB2312"/>
          <w:sz w:val="28"/>
          <w:szCs w:val="28"/>
        </w:rPr>
        <w:t>（十八）支持创新项目实施方式。鼓励特许经营者通过技术创新、管理创新和商业模式创新等降低建设和运营成本，提高投资收益，促进政府和社会资本合作项目更好实施。特许经营者在保障项目质量和产出（服务）效果的前提下，通过加强管理、降低成本、提升效率、积极创新等获得的额外收益主要归特许经营者所有。鼓励符合条件的国有企业通过特许经营模式规范参与盘活存量资产，形成投资良性循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rPr>
      </w:pPr>
    </w:p>
    <w:p>
      <w:pPr>
        <w:pStyle w:val="4"/>
        <w:keepNext w:val="0"/>
        <w:keepLines w:val="0"/>
        <w:pageBreakBefore w:val="0"/>
        <w:widowControl w:val="0"/>
        <w:kinsoku/>
        <w:overflowPunct/>
        <w:topLinePunct w:val="0"/>
        <w:autoSpaceDE/>
        <w:autoSpaceDN/>
        <w:bidi w:val="0"/>
        <w:adjustRightInd/>
        <w:snapToGrid w:val="0"/>
        <w:spacing w:line="520" w:lineRule="exact"/>
        <w:jc w:val="both"/>
        <w:rPr>
          <w:rFonts w:hint="eastAsia" w:cs="黑体"/>
        </w:rPr>
      </w:pPr>
      <w:r>
        <w:rPr>
          <w:rFonts w:hint="eastAsia" w:cs="黑体"/>
        </w:rPr>
        <w:t>【公示公告】</w:t>
      </w:r>
    </w:p>
    <w:p>
      <w:pPr>
        <w:rPr>
          <w:rFonts w:hint="eastAsia"/>
        </w:r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11</w:t>
      </w:r>
      <w:r>
        <w:rPr>
          <w:rFonts w:hint="eastAsia" w:ascii="黑体" w:eastAsia="黑体" w:cs="黑体"/>
          <w:b/>
          <w:bCs/>
          <w:color w:val="000000"/>
          <w:sz w:val="32"/>
          <w:szCs w:val="32"/>
        </w:rPr>
        <w:t>月份资质受理情况</w:t>
      </w:r>
    </w:p>
    <w:p>
      <w:pPr>
        <w:keepNext w:val="0"/>
        <w:keepLines w:val="0"/>
        <w:pageBreakBefore w:val="0"/>
        <w:widowControl w:val="0"/>
        <w:kinsoku/>
        <w:overflowPunct/>
        <w:topLinePunct w:val="0"/>
        <w:autoSpaceDE/>
        <w:autoSpaceDN/>
        <w:bidi w:val="0"/>
        <w:adjustRightInd/>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3</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101"/>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2023/11/10</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上海孜盟机械设备有限公司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2023/11/10</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上海镨蓝消防设施安装工程有限公司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2023/11/21</w:t>
            </w:r>
          </w:p>
        </w:tc>
        <w:tc>
          <w:tcPr>
            <w:tcW w:w="4101"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上海祈顺起重设备有限公司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bl>
    <w:p>
      <w:pPr>
        <w:keepNext w:val="0"/>
        <w:keepLines w:val="0"/>
        <w:pageBreakBefore w:val="0"/>
        <w:widowControl w:val="0"/>
        <w:kinsoku/>
        <w:overflowPunct/>
        <w:topLinePunct w:val="0"/>
        <w:autoSpaceDE/>
        <w:autoSpaceDN/>
        <w:bidi w:val="0"/>
        <w:adjustRightInd/>
        <w:snapToGrid w:val="0"/>
        <w:spacing w:line="240" w:lineRule="atLeast"/>
        <w:textAlignment w:val="center"/>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2023/11/21</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上海湾祥建设工程管理有限公司</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特种工程(结构补强) 不分级</w:t>
            </w:r>
          </w:p>
        </w:tc>
      </w:tr>
    </w:tbl>
    <w:p>
      <w:pPr>
        <w:keepNext w:val="0"/>
        <w:keepLines w:val="0"/>
        <w:pageBreakBefore w:val="0"/>
        <w:widowControl w:val="0"/>
        <w:kinsoku/>
        <w:overflowPunct/>
        <w:topLinePunct w:val="0"/>
        <w:autoSpaceDE/>
        <w:autoSpaceDN/>
        <w:bidi w:val="0"/>
        <w:adjustRightInd/>
        <w:snapToGrid w:val="0"/>
        <w:spacing w:line="240" w:lineRule="atLeast"/>
        <w:rPr>
          <w:rFonts w:hint="eastAsia" w:ascii="仿宋_GB2312" w:eastAsia="仿宋_GB2312" w:cs="仿宋_GB2312"/>
          <w:b/>
          <w:bCs/>
          <w:sz w:val="24"/>
          <w:szCs w:val="24"/>
        </w:rPr>
      </w:pPr>
    </w:p>
    <w:p>
      <w:pPr>
        <w:keepNext w:val="0"/>
        <w:keepLines w:val="0"/>
        <w:pageBreakBefore w:val="0"/>
        <w:widowControl w:val="0"/>
        <w:kinsoku/>
        <w:overflowPunct/>
        <w:topLinePunct w:val="0"/>
        <w:autoSpaceDE/>
        <w:autoSpaceDN/>
        <w:bidi w:val="0"/>
        <w:adjustRightInd/>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keepNext w:val="0"/>
              <w:keepLines w:val="0"/>
              <w:pageBreakBefore w:val="0"/>
              <w:widowControl w:val="0"/>
              <w:kinsoku/>
              <w:overflowPunct/>
              <w:topLinePunct w:val="0"/>
              <w:autoSpaceDE/>
              <w:autoSpaceDN/>
              <w:bidi w:val="0"/>
              <w:adjustRightInd/>
              <w:jc w:val="center"/>
              <w:rPr>
                <w:rFonts w:ascii="仿宋_GB2312" w:hAnsi="仿宋_GB2312" w:eastAsia="仿宋_GB2312"/>
              </w:rPr>
            </w:pPr>
          </w:p>
        </w:tc>
        <w:tc>
          <w:tcPr>
            <w:tcW w:w="4200" w:type="dxa"/>
            <w:vAlign w:val="center"/>
          </w:tcPr>
          <w:p>
            <w:pPr>
              <w:keepNext w:val="0"/>
              <w:keepLines w:val="0"/>
              <w:pageBreakBefore w:val="0"/>
              <w:widowControl w:val="0"/>
              <w:kinsoku/>
              <w:overflowPunct/>
              <w:topLinePunct w:val="0"/>
              <w:autoSpaceDE/>
              <w:autoSpaceDN/>
              <w:bidi w:val="0"/>
              <w:adjustRightInd/>
              <w:jc w:val="center"/>
              <w:rPr>
                <w:rFonts w:ascii="仿宋_GB2312" w:hAnsi="仿宋_GB2312" w:eastAsia="仿宋_GB2312"/>
              </w:rPr>
            </w:pPr>
          </w:p>
        </w:tc>
        <w:tc>
          <w:tcPr>
            <w:tcW w:w="3453" w:type="dxa"/>
            <w:vAlign w:val="center"/>
          </w:tcPr>
          <w:p>
            <w:pPr>
              <w:keepNext w:val="0"/>
              <w:keepLines w:val="0"/>
              <w:pageBreakBefore w:val="0"/>
              <w:widowControl w:val="0"/>
              <w:kinsoku/>
              <w:overflowPunct/>
              <w:topLinePunct w:val="0"/>
              <w:autoSpaceDE/>
              <w:autoSpaceDN/>
              <w:bidi w:val="0"/>
              <w:adjustRightInd/>
              <w:jc w:val="center"/>
              <w:rPr>
                <w:rFonts w:ascii="仿宋_GB2312" w:hAnsi="仿宋_GB2312" w:eastAsia="仿宋_GB2312"/>
              </w:rPr>
            </w:pPr>
          </w:p>
        </w:tc>
      </w:tr>
    </w:tbl>
    <w:p>
      <w:pPr>
        <w:keepNext w:val="0"/>
        <w:keepLines w:val="0"/>
        <w:pageBreakBefore w:val="0"/>
        <w:widowControl w:val="0"/>
        <w:kinsoku/>
        <w:overflowPunct/>
        <w:topLinePunct w:val="0"/>
        <w:autoSpaceDE/>
        <w:autoSpaceDN/>
        <w:bidi w:val="0"/>
        <w:adjustRightInd/>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keepNext w:val="0"/>
        <w:keepLines w:val="0"/>
        <w:pageBreakBefore w:val="0"/>
        <w:widowControl w:val="0"/>
        <w:kinsoku/>
        <w:overflowPunct/>
        <w:topLinePunct w:val="0"/>
        <w:autoSpaceDE/>
        <w:autoSpaceDN/>
        <w:bidi w:val="0"/>
        <w:adjustRightInd/>
        <w:snapToGrid w:val="0"/>
        <w:spacing w:line="240" w:lineRule="atLeast"/>
        <w:jc w:val="center"/>
        <w:rPr>
          <w:rFonts w:ascii="黑体" w:eastAsia="黑体" w:cs="黑体"/>
          <w:b/>
          <w:bCs/>
          <w:sz w:val="32"/>
          <w:szCs w:val="32"/>
        </w:rPr>
      </w:pPr>
    </w:p>
    <w:p>
      <w:pPr>
        <w:keepNext w:val="0"/>
        <w:keepLines w:val="0"/>
        <w:pageBreakBefore w:val="0"/>
        <w:widowControl w:val="0"/>
        <w:kinsoku/>
        <w:overflowPunct/>
        <w:topLinePunct w:val="0"/>
        <w:autoSpaceDE/>
        <w:autoSpaceDN/>
        <w:bidi w:val="0"/>
        <w:adjustRightInd/>
        <w:snapToGrid w:val="0"/>
        <w:spacing w:line="240" w:lineRule="atLeast"/>
        <w:jc w:val="center"/>
        <w:rPr>
          <w:rFonts w:ascii="黑体" w:eastAsia="黑体" w:cs="黑体"/>
          <w:b/>
          <w:bCs/>
          <w:sz w:val="32"/>
          <w:szCs w:val="32"/>
        </w:rPr>
      </w:pP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11</w:t>
      </w:r>
      <w:r>
        <w:rPr>
          <w:rFonts w:hint="eastAsia" w:ascii="黑体" w:eastAsia="黑体" w:cs="黑体"/>
          <w:b/>
          <w:bCs/>
          <w:sz w:val="32"/>
          <w:szCs w:val="32"/>
        </w:rPr>
        <w:t>月金山区建设工程施工招投标项目清单</w:t>
      </w:r>
    </w:p>
    <w:p>
      <w:pPr>
        <w:keepNext w:val="0"/>
        <w:keepLines w:val="0"/>
        <w:pageBreakBefore w:val="0"/>
        <w:widowControl w:val="0"/>
        <w:kinsoku/>
        <w:overflowPunct/>
        <w:topLinePunct w:val="0"/>
        <w:autoSpaceDE/>
        <w:autoSpaceDN/>
        <w:bidi w:val="0"/>
        <w:adjustRightInd/>
        <w:snapToGrid w:val="0"/>
        <w:spacing w:line="240" w:lineRule="atLeast"/>
        <w:jc w:val="center"/>
        <w:rPr>
          <w:rFonts w:hint="eastAsia" w:ascii="黑体" w:eastAsia="黑体" w:cs="黑体"/>
          <w:b/>
          <w:bCs/>
          <w:sz w:val="32"/>
          <w:szCs w:val="32"/>
        </w:rPr>
      </w:pPr>
    </w:p>
    <w:p>
      <w:pPr>
        <w:keepNext w:val="0"/>
        <w:keepLines w:val="0"/>
        <w:pageBreakBefore w:val="0"/>
        <w:widowControl w:val="0"/>
        <w:kinsoku/>
        <w:overflowPunct/>
        <w:topLinePunct w:val="0"/>
        <w:autoSpaceDE/>
        <w:autoSpaceDN/>
        <w:bidi w:val="0"/>
        <w:adjustRightInd/>
        <w:snapToGrid w:val="0"/>
        <w:spacing w:line="240" w:lineRule="atLeast"/>
        <w:jc w:val="both"/>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华东师范大学第二附属中学金山实验学校新建工程（一期）桩基工程</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上海溧国建筑工程有限公司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3912.2832</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54346.8</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2302JS0073</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上海市金山区校产基建设备管理中心</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华东师范大学第二附属中学金山实验学校新建工程（一期）（除桩基工程）</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上海金山城乡建设工程有限公司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35328.5188</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54346.8</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2302JS0046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上海金山区张堰经济联合社</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上海市金山区张堰镇鲁堰村集中居住点基础设施配套（二期）项目</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上海金荥建筑装饰有限公司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1108.5191</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357.52</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2202JS0202</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上海临港金山二工区新兴产业发展有限公司</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碳谷绿湾一期项目（东区）消防工程</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上海梓安建设工程管理有限公司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410.8726</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default"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2202JS0007</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上海金山巴陵新材料有限公司25万吨/年热塑性弹性体项目主生产装置建筑工程消防专业分包</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上海晋能建筑工程有限公司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218.1235</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2202JS0007</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C04ZG001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上海金山巴陵新材料有限公司25万吨/年热塑性弹性体项目辅助生产单元建筑工程消防专业分包</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上海晋能建筑工程有限公司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69.7796</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2202JS0007</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C05ZG001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上海金山巴陵新材料有限公司25万吨/年热塑性弹性体项目公用工程及配套设施建筑工程消防专业分包</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上海晋能建筑工程有限公司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2200.6272</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2202JS0156</w:t>
            </w:r>
          </w:p>
        </w:tc>
        <w:tc>
          <w:tcPr>
            <w:tcW w:w="68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C02ZG001</w:t>
            </w:r>
          </w:p>
        </w:tc>
        <w:tc>
          <w:tcPr>
            <w:tcW w:w="2379"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上海市金山区交通委员会</w:t>
            </w:r>
          </w:p>
        </w:tc>
        <w:tc>
          <w:tcPr>
            <w:tcW w:w="425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金山区枫泾镇秀州塘停车场（含配套）新建工程一期二标段（弱电工程、智能停车系统）</w:t>
            </w:r>
          </w:p>
        </w:tc>
        <w:tc>
          <w:tcPr>
            <w:tcW w:w="1797"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欣方建筑集团有限公司</w:t>
            </w:r>
          </w:p>
        </w:tc>
        <w:tc>
          <w:tcPr>
            <w:tcW w:w="1325"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784.5003</w:t>
            </w:r>
          </w:p>
        </w:tc>
        <w:tc>
          <w:tcPr>
            <w:tcW w:w="1156"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keepNext w:val="0"/>
              <w:keepLines w:val="0"/>
              <w:pageBreakBefore w:val="0"/>
              <w:widowControl w:val="0"/>
              <w:kinsoku/>
              <w:overflowPunct/>
              <w:topLinePunct w:val="0"/>
              <w:autoSpaceDE/>
              <w:autoSpaceDN/>
              <w:bidi w:val="0"/>
              <w:adjustRightInd/>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keepNext w:val="0"/>
        <w:keepLines w:val="0"/>
        <w:pageBreakBefore w:val="0"/>
        <w:widowControl w:val="0"/>
        <w:kinsoku/>
        <w:overflowPunct/>
        <w:topLinePunct w:val="0"/>
        <w:autoSpaceDE/>
        <w:autoSpaceDN/>
        <w:bidi w:val="0"/>
        <w:adjustRightInd/>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172A27"/>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BB39F2"/>
    <w:rsid w:val="01CD5C39"/>
    <w:rsid w:val="0213288B"/>
    <w:rsid w:val="02445A7A"/>
    <w:rsid w:val="032A3D1D"/>
    <w:rsid w:val="033D590D"/>
    <w:rsid w:val="03452BA8"/>
    <w:rsid w:val="03BC59DA"/>
    <w:rsid w:val="04373D7D"/>
    <w:rsid w:val="04446205"/>
    <w:rsid w:val="04516B3B"/>
    <w:rsid w:val="04653711"/>
    <w:rsid w:val="04664400"/>
    <w:rsid w:val="055A1966"/>
    <w:rsid w:val="05791EDF"/>
    <w:rsid w:val="06CA50C9"/>
    <w:rsid w:val="06EF31C1"/>
    <w:rsid w:val="077A10F2"/>
    <w:rsid w:val="0791477C"/>
    <w:rsid w:val="07AE4197"/>
    <w:rsid w:val="082C4B9B"/>
    <w:rsid w:val="08341390"/>
    <w:rsid w:val="084A7B62"/>
    <w:rsid w:val="08D84965"/>
    <w:rsid w:val="090E1F85"/>
    <w:rsid w:val="09C25412"/>
    <w:rsid w:val="09FC416B"/>
    <w:rsid w:val="0A70218E"/>
    <w:rsid w:val="0B1D6673"/>
    <w:rsid w:val="0B446310"/>
    <w:rsid w:val="0B4E3017"/>
    <w:rsid w:val="0B6D4294"/>
    <w:rsid w:val="0C1358DB"/>
    <w:rsid w:val="0C4072B2"/>
    <w:rsid w:val="0C6943CE"/>
    <w:rsid w:val="0C913DEE"/>
    <w:rsid w:val="0CE42333"/>
    <w:rsid w:val="0CF812FB"/>
    <w:rsid w:val="0D6D057B"/>
    <w:rsid w:val="0E38293F"/>
    <w:rsid w:val="0F8137A9"/>
    <w:rsid w:val="0FA30C5E"/>
    <w:rsid w:val="108C3ED4"/>
    <w:rsid w:val="11933F73"/>
    <w:rsid w:val="11A622AD"/>
    <w:rsid w:val="11BC04D8"/>
    <w:rsid w:val="11C672A5"/>
    <w:rsid w:val="11E2588B"/>
    <w:rsid w:val="12040402"/>
    <w:rsid w:val="121E0CDB"/>
    <w:rsid w:val="1224041F"/>
    <w:rsid w:val="125D219F"/>
    <w:rsid w:val="12DE76D6"/>
    <w:rsid w:val="13302586"/>
    <w:rsid w:val="133833D9"/>
    <w:rsid w:val="139A7BF0"/>
    <w:rsid w:val="14223C5A"/>
    <w:rsid w:val="1425742E"/>
    <w:rsid w:val="1431335A"/>
    <w:rsid w:val="14B66CB0"/>
    <w:rsid w:val="14ED1FA1"/>
    <w:rsid w:val="15412CC9"/>
    <w:rsid w:val="15FC1B1D"/>
    <w:rsid w:val="16227A29"/>
    <w:rsid w:val="164F0F07"/>
    <w:rsid w:val="17265FC5"/>
    <w:rsid w:val="17683B61"/>
    <w:rsid w:val="180B73EC"/>
    <w:rsid w:val="182F3C11"/>
    <w:rsid w:val="186C79F1"/>
    <w:rsid w:val="1903629F"/>
    <w:rsid w:val="191A24DE"/>
    <w:rsid w:val="192C067E"/>
    <w:rsid w:val="19B8194C"/>
    <w:rsid w:val="19BE53CF"/>
    <w:rsid w:val="1A5664B6"/>
    <w:rsid w:val="1A580C7C"/>
    <w:rsid w:val="1A6F693D"/>
    <w:rsid w:val="1B4E368C"/>
    <w:rsid w:val="1BD619E1"/>
    <w:rsid w:val="1C3E3C73"/>
    <w:rsid w:val="1C3E6B3A"/>
    <w:rsid w:val="1C6012AB"/>
    <w:rsid w:val="1CD37A8D"/>
    <w:rsid w:val="1CF41996"/>
    <w:rsid w:val="1D4E628F"/>
    <w:rsid w:val="1D5801D4"/>
    <w:rsid w:val="1D8B575C"/>
    <w:rsid w:val="1EF175B1"/>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24187"/>
    <w:rsid w:val="22DC2FEC"/>
    <w:rsid w:val="23985B7D"/>
    <w:rsid w:val="23BD5235"/>
    <w:rsid w:val="240B1B44"/>
    <w:rsid w:val="241629E9"/>
    <w:rsid w:val="24483B00"/>
    <w:rsid w:val="24605BC8"/>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E9302F"/>
    <w:rsid w:val="28F72F97"/>
    <w:rsid w:val="29082BE0"/>
    <w:rsid w:val="29636631"/>
    <w:rsid w:val="29653143"/>
    <w:rsid w:val="29E876EA"/>
    <w:rsid w:val="29F82FA4"/>
    <w:rsid w:val="2A830A4B"/>
    <w:rsid w:val="2AF14141"/>
    <w:rsid w:val="2BD47BDA"/>
    <w:rsid w:val="2C3D01A9"/>
    <w:rsid w:val="2C4132D4"/>
    <w:rsid w:val="2C5076E6"/>
    <w:rsid w:val="2C931228"/>
    <w:rsid w:val="2D2D2B66"/>
    <w:rsid w:val="2D7115E9"/>
    <w:rsid w:val="2D7C4869"/>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4D29DB"/>
    <w:rsid w:val="31BC4AAE"/>
    <w:rsid w:val="31BE46F5"/>
    <w:rsid w:val="32CA457B"/>
    <w:rsid w:val="33490893"/>
    <w:rsid w:val="338B45BF"/>
    <w:rsid w:val="33F95F7B"/>
    <w:rsid w:val="341C3C8C"/>
    <w:rsid w:val="349B32AA"/>
    <w:rsid w:val="35842804"/>
    <w:rsid w:val="35C066F0"/>
    <w:rsid w:val="360C2046"/>
    <w:rsid w:val="36210EBF"/>
    <w:rsid w:val="36FC2FD0"/>
    <w:rsid w:val="37165DCC"/>
    <w:rsid w:val="377A733E"/>
    <w:rsid w:val="3784633D"/>
    <w:rsid w:val="38B642D4"/>
    <w:rsid w:val="393F6EB8"/>
    <w:rsid w:val="39420BF2"/>
    <w:rsid w:val="39445D84"/>
    <w:rsid w:val="396E1053"/>
    <w:rsid w:val="399357C0"/>
    <w:rsid w:val="39D325B7"/>
    <w:rsid w:val="3A295D50"/>
    <w:rsid w:val="3AA1680A"/>
    <w:rsid w:val="3B810EA5"/>
    <w:rsid w:val="3C3830A0"/>
    <w:rsid w:val="3CD80572"/>
    <w:rsid w:val="3D54230E"/>
    <w:rsid w:val="3D5543D2"/>
    <w:rsid w:val="3D5B6CD0"/>
    <w:rsid w:val="3DAE0540"/>
    <w:rsid w:val="3DE41DD3"/>
    <w:rsid w:val="3ED23E32"/>
    <w:rsid w:val="3EEF3FD4"/>
    <w:rsid w:val="3F992BDC"/>
    <w:rsid w:val="3FDF2B7A"/>
    <w:rsid w:val="3FF56524"/>
    <w:rsid w:val="40100826"/>
    <w:rsid w:val="404137B4"/>
    <w:rsid w:val="40810239"/>
    <w:rsid w:val="40A12470"/>
    <w:rsid w:val="40AD48E9"/>
    <w:rsid w:val="40DC529E"/>
    <w:rsid w:val="40E47BD9"/>
    <w:rsid w:val="411418B8"/>
    <w:rsid w:val="41525EBB"/>
    <w:rsid w:val="41606DE8"/>
    <w:rsid w:val="41754D1F"/>
    <w:rsid w:val="41C94402"/>
    <w:rsid w:val="42111102"/>
    <w:rsid w:val="4235558B"/>
    <w:rsid w:val="425F4199"/>
    <w:rsid w:val="42892644"/>
    <w:rsid w:val="42A955DC"/>
    <w:rsid w:val="42C35F6C"/>
    <w:rsid w:val="42D71CDA"/>
    <w:rsid w:val="42D97126"/>
    <w:rsid w:val="43341ED9"/>
    <w:rsid w:val="433805EC"/>
    <w:rsid w:val="434B3DFB"/>
    <w:rsid w:val="436C4DA6"/>
    <w:rsid w:val="43C84F50"/>
    <w:rsid w:val="445D770B"/>
    <w:rsid w:val="4489222E"/>
    <w:rsid w:val="4517259F"/>
    <w:rsid w:val="45991C7B"/>
    <w:rsid w:val="460D0B20"/>
    <w:rsid w:val="463C47AB"/>
    <w:rsid w:val="46447FE8"/>
    <w:rsid w:val="468E6F2B"/>
    <w:rsid w:val="469177B7"/>
    <w:rsid w:val="4692149B"/>
    <w:rsid w:val="479B6B83"/>
    <w:rsid w:val="479E743D"/>
    <w:rsid w:val="48021CD3"/>
    <w:rsid w:val="481E62DB"/>
    <w:rsid w:val="48346454"/>
    <w:rsid w:val="485859AE"/>
    <w:rsid w:val="485B47A4"/>
    <w:rsid w:val="48971DB4"/>
    <w:rsid w:val="48A879B7"/>
    <w:rsid w:val="490F2D2A"/>
    <w:rsid w:val="49494CF1"/>
    <w:rsid w:val="49565ECD"/>
    <w:rsid w:val="49A14B2D"/>
    <w:rsid w:val="49B91C4A"/>
    <w:rsid w:val="49ED5580"/>
    <w:rsid w:val="49ED7D72"/>
    <w:rsid w:val="4A1B4D30"/>
    <w:rsid w:val="4A480A99"/>
    <w:rsid w:val="4A66523E"/>
    <w:rsid w:val="4A897A9B"/>
    <w:rsid w:val="4ACB711A"/>
    <w:rsid w:val="4AD90EB1"/>
    <w:rsid w:val="4B8169C4"/>
    <w:rsid w:val="4C0575F5"/>
    <w:rsid w:val="4C2A32ED"/>
    <w:rsid w:val="4C395F84"/>
    <w:rsid w:val="4D6C60A8"/>
    <w:rsid w:val="4D7033AA"/>
    <w:rsid w:val="4DB56DF9"/>
    <w:rsid w:val="4DB7601E"/>
    <w:rsid w:val="4DCF72D7"/>
    <w:rsid w:val="4DFA6C98"/>
    <w:rsid w:val="4E002804"/>
    <w:rsid w:val="4E5840C4"/>
    <w:rsid w:val="4E734169"/>
    <w:rsid w:val="4EF12BB9"/>
    <w:rsid w:val="50130639"/>
    <w:rsid w:val="501F5F44"/>
    <w:rsid w:val="503D4009"/>
    <w:rsid w:val="50561741"/>
    <w:rsid w:val="506C4F7A"/>
    <w:rsid w:val="50D57DCE"/>
    <w:rsid w:val="51310559"/>
    <w:rsid w:val="515535F6"/>
    <w:rsid w:val="51AB50F9"/>
    <w:rsid w:val="51C306A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8721957"/>
    <w:rsid w:val="591C52A6"/>
    <w:rsid w:val="598A68C4"/>
    <w:rsid w:val="5A660AA8"/>
    <w:rsid w:val="5A78122E"/>
    <w:rsid w:val="5A8E7565"/>
    <w:rsid w:val="5ADC7A61"/>
    <w:rsid w:val="5B1907BC"/>
    <w:rsid w:val="5B7275CC"/>
    <w:rsid w:val="5B9104C7"/>
    <w:rsid w:val="5BB1598F"/>
    <w:rsid w:val="5BC762BA"/>
    <w:rsid w:val="5BD347B4"/>
    <w:rsid w:val="5BF70F8E"/>
    <w:rsid w:val="5C5F0EB4"/>
    <w:rsid w:val="5C7821A0"/>
    <w:rsid w:val="5C83783E"/>
    <w:rsid w:val="5CF266B4"/>
    <w:rsid w:val="5CF76AE6"/>
    <w:rsid w:val="5D0B240E"/>
    <w:rsid w:val="5D3115FB"/>
    <w:rsid w:val="5DAA5341"/>
    <w:rsid w:val="5E1A4FFD"/>
    <w:rsid w:val="5E666A44"/>
    <w:rsid w:val="5EAF1912"/>
    <w:rsid w:val="5F3062DF"/>
    <w:rsid w:val="5F7A64AD"/>
    <w:rsid w:val="5FFF0CF4"/>
    <w:rsid w:val="6014671A"/>
    <w:rsid w:val="602E2FD1"/>
    <w:rsid w:val="60E85456"/>
    <w:rsid w:val="612569D8"/>
    <w:rsid w:val="612B6C21"/>
    <w:rsid w:val="6174522D"/>
    <w:rsid w:val="617C3A5E"/>
    <w:rsid w:val="62435525"/>
    <w:rsid w:val="627273AC"/>
    <w:rsid w:val="62C92297"/>
    <w:rsid w:val="63307788"/>
    <w:rsid w:val="63C914B2"/>
    <w:rsid w:val="63F04752"/>
    <w:rsid w:val="63FC4707"/>
    <w:rsid w:val="640A245D"/>
    <w:rsid w:val="64341C13"/>
    <w:rsid w:val="64411A2D"/>
    <w:rsid w:val="6445282D"/>
    <w:rsid w:val="653A2282"/>
    <w:rsid w:val="65B15244"/>
    <w:rsid w:val="66147068"/>
    <w:rsid w:val="66947B1D"/>
    <w:rsid w:val="66F32368"/>
    <w:rsid w:val="67072B43"/>
    <w:rsid w:val="671D3626"/>
    <w:rsid w:val="67604DC2"/>
    <w:rsid w:val="678E03A2"/>
    <w:rsid w:val="684E705C"/>
    <w:rsid w:val="68795ADF"/>
    <w:rsid w:val="68E054FC"/>
    <w:rsid w:val="69326056"/>
    <w:rsid w:val="695B2A0A"/>
    <w:rsid w:val="69F947B9"/>
    <w:rsid w:val="6A1141C9"/>
    <w:rsid w:val="6A4315BC"/>
    <w:rsid w:val="6A492C8A"/>
    <w:rsid w:val="6A7E3FD1"/>
    <w:rsid w:val="6AD80078"/>
    <w:rsid w:val="6AFB6BAE"/>
    <w:rsid w:val="6B0F3DE5"/>
    <w:rsid w:val="6B5C47B6"/>
    <w:rsid w:val="6B6569A6"/>
    <w:rsid w:val="6BBE576E"/>
    <w:rsid w:val="6C136556"/>
    <w:rsid w:val="6C531001"/>
    <w:rsid w:val="6C6B4DFB"/>
    <w:rsid w:val="6CF61657"/>
    <w:rsid w:val="6D8C52D2"/>
    <w:rsid w:val="6E565EDA"/>
    <w:rsid w:val="6E6506EE"/>
    <w:rsid w:val="6EF2535F"/>
    <w:rsid w:val="6F2C3CC9"/>
    <w:rsid w:val="6F3F67BC"/>
    <w:rsid w:val="6F8561D3"/>
    <w:rsid w:val="6F8A291B"/>
    <w:rsid w:val="6FAA3E8C"/>
    <w:rsid w:val="6FB5108B"/>
    <w:rsid w:val="6FCC06BF"/>
    <w:rsid w:val="6FD038E6"/>
    <w:rsid w:val="6FDE2EF2"/>
    <w:rsid w:val="70301E5E"/>
    <w:rsid w:val="706A2124"/>
    <w:rsid w:val="70DE1A88"/>
    <w:rsid w:val="70F003C1"/>
    <w:rsid w:val="71033ED0"/>
    <w:rsid w:val="71804C51"/>
    <w:rsid w:val="718777FB"/>
    <w:rsid w:val="71B46619"/>
    <w:rsid w:val="71CF5B58"/>
    <w:rsid w:val="71F049AF"/>
    <w:rsid w:val="72A5479F"/>
    <w:rsid w:val="73E32F46"/>
    <w:rsid w:val="740F6C81"/>
    <w:rsid w:val="741C5A1D"/>
    <w:rsid w:val="743441DC"/>
    <w:rsid w:val="74952A53"/>
    <w:rsid w:val="74AB25CF"/>
    <w:rsid w:val="75A44310"/>
    <w:rsid w:val="760D6F22"/>
    <w:rsid w:val="768F4C3F"/>
    <w:rsid w:val="76F27F45"/>
    <w:rsid w:val="77242776"/>
    <w:rsid w:val="77543DD8"/>
    <w:rsid w:val="77C65F49"/>
    <w:rsid w:val="78647517"/>
    <w:rsid w:val="786951EB"/>
    <w:rsid w:val="78876707"/>
    <w:rsid w:val="79332791"/>
    <w:rsid w:val="79363BD7"/>
    <w:rsid w:val="79570BE0"/>
    <w:rsid w:val="795E52DB"/>
    <w:rsid w:val="7967694A"/>
    <w:rsid w:val="79D03413"/>
    <w:rsid w:val="79FA674E"/>
    <w:rsid w:val="7A6B77E1"/>
    <w:rsid w:val="7AE85EF1"/>
    <w:rsid w:val="7AE93251"/>
    <w:rsid w:val="7B174408"/>
    <w:rsid w:val="7B880506"/>
    <w:rsid w:val="7C1728A9"/>
    <w:rsid w:val="7C330DA6"/>
    <w:rsid w:val="7CED79B6"/>
    <w:rsid w:val="7E135D37"/>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441</Words>
  <Characters>505</Characters>
  <Lines>70</Lines>
  <Paragraphs>19</Paragraphs>
  <TotalTime>0</TotalTime>
  <ScaleCrop>false</ScaleCrop>
  <LinksUpToDate>false</LinksUpToDate>
  <CharactersWithSpaces>509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2023-12-11T02:38:40Z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3D09A2A0B7C74A05829434CAF778D436</vt:lpwstr>
  </property>
</Properties>
</file>