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3</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214</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三</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十</w:t>
      </w:r>
      <w:r>
        <w:rPr>
          <w:rFonts w:hint="eastAsia" w:ascii="仿宋_GB2312" w:hAnsi="宋体" w:eastAsia="仿宋_GB2312" w:cs="仿宋_GB2312"/>
          <w:color w:val="000000"/>
          <w:sz w:val="28"/>
          <w:szCs w:val="28"/>
        </w:rPr>
        <w:t>月十日</w:t>
      </w:r>
    </w:p>
    <w:p>
      <w:pPr>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widowControl w:val="0"/>
        <w:spacing w:line="520" w:lineRule="exact"/>
        <w:rPr>
          <w:rFonts w:hint="eastAsia" w:ascii="仿宋_GB2312" w:hAnsi="黑体" w:eastAsia="仿宋_GB2312" w:cs="仿宋_GB2312"/>
          <w:sz w:val="28"/>
          <w:szCs w:val="28"/>
          <w:lang w:val="en-US" w:eastAsia="zh-CN"/>
        </w:rPr>
      </w:pPr>
      <w:r>
        <w:rPr>
          <w:rFonts w:hint="eastAsia" w:cs="黑体"/>
        </w:rPr>
        <w:t>【法律法规】</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关于印发《上海市建设工程质量风险管理机构管理规定》的</w:t>
      </w:r>
    </w:p>
    <w:p>
      <w:pPr>
        <w:spacing w:line="520" w:lineRule="exact"/>
        <w:jc w:val="center"/>
        <w:rPr>
          <w:rFonts w:hint="eastAsia" w:ascii="仿宋_GB2312" w:hAnsi="黑体" w:eastAsia="仿宋_GB2312" w:cs="仿宋_GB2312"/>
          <w:sz w:val="28"/>
          <w:szCs w:val="28"/>
        </w:rPr>
      </w:pPr>
      <w:r>
        <w:rPr>
          <w:rFonts w:hint="eastAsia" w:ascii="黑体" w:eastAsia="黑体" w:cs="黑体"/>
          <w:b/>
          <w:bCs/>
          <w:sz w:val="32"/>
          <w:szCs w:val="32"/>
        </w:rPr>
        <w:t>通知</w:t>
      </w:r>
    </w:p>
    <w:p>
      <w:pPr>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沪住建规范〔2023〕12号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各有关单位：</w:t>
      </w:r>
    </w:p>
    <w:p>
      <w:pPr>
        <w:spacing w:line="520" w:lineRule="exact"/>
        <w:ind w:firstLine="560" w:firstLineChars="200"/>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xml:space="preserve">为持续推行建设工程质量潜在缺陷保险，进一步规范建设工程风险管理机构的经营活动，市住房城乡建设管理委修订了《上海市建设工程质量风险管理机构管理规定》。现印发给你们，请遵照执行。              </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xml:space="preserve"> </w:t>
      </w: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上海市住房和城乡建设管理委员会</w:t>
      </w:r>
    </w:p>
    <w:p>
      <w:pPr>
        <w:spacing w:line="520" w:lineRule="exact"/>
        <w:jc w:val="right"/>
        <w:rPr>
          <w:rFonts w:hint="eastAsia" w:ascii="仿宋_GB2312" w:hAnsi="黑体" w:eastAsia="仿宋_GB2312" w:cs="仿宋_GB2312"/>
          <w:sz w:val="28"/>
          <w:szCs w:val="28"/>
        </w:rPr>
      </w:pPr>
    </w:p>
    <w:p>
      <w:pPr>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sz w:val="28"/>
          <w:szCs w:val="28"/>
        </w:rPr>
        <w:t>上海市建设工程质量风险管理机构管理规定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第一条（目的和依据） 为进一步加强本市工程质量潜在缺陷保险（IDI）和风险管理机构(TIS)管理，根据《中华人民共和国建筑法》《建设工程质量管理条例》《上海市建设工程质量和安全管理条例》《上海市建筑市场管理条例》《上海市建设工程建设单位首要质量责任管理规定》等有关法律、法规和标准，结合本市实际，制定本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第二条（定义） 本规定所称的风险管理机构，是指受保险公司委托，对被保险的建设工程项目实施风险辩识、分析、评估、报告、提出处理建议并跟踪问题整改落实，促进工程质量提高，减少和避免工程质量事故发生，并最终对保险公司承担相应责任的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第三条（机构资格） 风险管理机构应为独立对外承担民事赔偿责任的主体，应当满足下列条件之一：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（1）具有大型建筑工程管理经验，拥有建筑工程监理综合级资质的建设工程管理机构；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（2）具有5年以上受保险公司委托开展国内外建设工程质量风险管理经验，并按专业要求配备相应注册工程师的境外工程管理机构；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（3）其他符合按专业要求配备相应注册工程师条件和具有大型建筑工程管理经验的工程管理咨询机构。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鼓励现有工程监理、设计审图、检测等机构通过改组、合并等方式发展成为风险管理机构。上海市住房和城乡建设管理委员会（以下简称“市住房城乡建设管理委”）应当对风险管理机构是否符合条件进行核实，并分析全市建设工程质量潜在缺陷保险市场发展规模，向保险公司提供征询服务。保险公司可以就风险管理机构是否符合条件等情况向市住房城乡建设管理委进行征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第四条（人员配置） 风险管理机构应具有与其所承担建设工程风险管理相匹配的技术能力和人力资源条件。风险管理机构应当按照委托合同的约定，组建项目风险管理团队，包括风险管理机构技术负责人、项目风险管理负责人、风险管理工程师、风险管理专家及其他辅助人员。团队人员确定后，不得擅自变更；确因正当事由更换负责人的，应征得保险公司的书面确认，且更换的项目负责人不低于原项目负责人条件。风险管理机构应建立对风险管理团队的培训考核制度。项目风险管理负责人应当由取得注册执业资格的专业技术人员担任，并应具有15年以上从事工程建设工作经历，且不得同时兼任10个以上风险管理项目的负责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第五条（业务委托） 风险管理机构应由主承保险公司委托，依据法律法规、工程建设标准、施工图设计文件以及委托合同的要求，对被保险建设工程项目实施质量风险管理工作。风险管理机构与主承保险公司签订的书面委托合同应当明确项目风险管理机构的名称、项目风险管理负责人选、风险管理服务内容和风险管理服务期限，以及委托人的费用支付、委托人为风险管理工作开展所提供的资料和其他便利条件等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第六条（机构定位） 风险管理机构应当作为独立、公正的第三方质量管控机构，提供专业化的质量风险预判、检查和评估等服务，并不得与该工程参建单位存有关联关系，不得直接或间接参与该工程的勘察、设计、施工、监理、材料供应等服务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第七条（工作范围） 风险管理机构应当遵守建设工程相关法律法规和技术标准，通过合同与主承保险公司约定，工作范围可以涉及工程建设的全过程、全生命周期的质量管控，包含且不限于勘察、设计、施工、回访和理赔等相关内容。风险管理机构应协助主承保险公司对质量舆情和信访投诉进行现场核实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第八条（过程风险管理） 主承保险公司应按照国家和本市有关法律、法规、技术标准等，制定相关管理导则，对风险管理机构从业人员实行“实名制”管理，并定期对从业人员进行培训及再评估，全过程规范风险管理机构的工作行为。风险管理机构应根据委托合同及前期制定的风险管理方案，向主承保险公司提供“初步风险分析、过程检查、阶段风险评估、专项检查、竣工最终风险评估、回访风险评估” 等报告。保险公司应当为风险管理机构提供督促有关单位对现场各等级质量风险整改、直至风险管理闭合的必要工作条件。建设单位接到风险管理机构出具的相关检查报告后，应当责成施工单位及时整改质量缺陷。现场严重技术风险未整改或质量管理程序未闭合，风险管理机构不出具最终风险评估报告，建设单位不组织竣工验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第九条（技术风险信息管理） 工程参建各方、保险公司及风险管理机构应做好技术风险信息的采集、处置等工作。主承保险公司应在IDI监管平台下建立IDI业务管理平台，通过该平台实现全过程质量风险管控的信息化管理。保险公司会同风险管理机构应及时向建设单位以及其他有关单位推送相关信息，各有关单位应按照信息管理规定，对风险事件及时进行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第十条（赔偿责任） 风险管理机构与主承保险公司签订的委托合同中应当明确有关违约责任，依据相关规定和约定承担相应赔偿责任。风险管理机构在检查中应当发现的质量问题而未发现，或者发现了问题未按照规定进行处理，造成后果的，承担有关规定和合同约定的相应连带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第十一条（机构评估） 主承保险公司应对风险管理机构及其管辖的每个项目，建立常态化的考评管理制度。考评结果将作为主承保险公司对风险管理机构进行差异化管理的依据之一。考评结果应及时报送市住房城乡建设管理委。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第十二条（诚信管理） 市住房城乡建设管理委和其他有关单位应加强诚信管理，及时记录风险管理机构和技术管理人员的信用信息，对其进行失信惩戒与守信激励。保险公司应及时将相关情况向市住房城乡建设管理委报告，经核实予以记录，并将该风险管理机构列入重点观察企业名单。存在以下情形的，市住房城乡建设管理委给予其如下处理：第一次责任认定后，责令其限期改正、黄牌警示；第二次责任认定后，对其新承接业务进行重点监管；第三次责任认定后，其不再作为符合风控管理机构条件的单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（一）转包、违规分包质量风险管理业务；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（二）与已投保建设工程的参建单位（包括其集团公司及下级公司）存有利害关系及其他可能影响公正性的情况，直接或间接参与该工程的勘察、设计、施工、监理、材料供应、检测等工作；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（三）以任何形式允许其他单位和个人以本机构名义承接质量风险管理业务；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（四）与有关单位串通，损害其他单位利益，降低工程质量；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（五）明示或者暗示参建单位违反法律法规或工程建设强制性标准，降低工程质量；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（六）风险管理机构及相关人员存在弄虚作假或虚假承诺行为；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（七）风险管理机构及相关人员以权谋私，徇私舞弊；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（八）风险管理机构人员配备不符合相关规定或项目主要人员未按规定到岗履职的；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（九）现场检查中发现的技术风险问题照片、视频影像资料和相关说明材料，未按规定要求上传至IDI业务管理平台；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（十）拒绝接受调查或者拒绝提供过程风险管理情况和资料，或者不配合检查、调查；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（十一）按照规定和标准应当检查发现的技术风险问题未发现，或者发现技术风险问题后未按照规定程序处理；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（十二）风险管理机构项目风险管理负责人、风险管理工程师兼任其他建设项目的总监理工程师、项目总监代表、监理工程师或施工单位项目经理等关键管理岗位；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（十三）恶意报价竞争等扰乱市场的其他违法违规行为；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（十四）风险管理机构存在的其他违法违规行为。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第十三条（监督管理） 市、区建设行政管理部门负责本市风险管理机构的相关业务活动的指导、监督管理。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第十四条（解释） 本规定由市住房城乡建设管理委负责解释。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第十五条（施行日期）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黑体" w:eastAsia="仿宋_GB2312" w:cs="仿宋_GB2312"/>
          <w:sz w:val="28"/>
          <w:szCs w:val="28"/>
        </w:rPr>
      </w:pPr>
      <w:r>
        <w:rPr>
          <w:rFonts w:hint="eastAsia" w:ascii="仿宋_GB2312" w:hAnsi="黑体" w:eastAsia="仿宋_GB2312" w:cs="仿宋_GB2312"/>
          <w:sz w:val="28"/>
          <w:szCs w:val="28"/>
        </w:rPr>
        <w:t>本规定自2023年10月1日起施行，有效期至2028年10月1日止。</w:t>
      </w:r>
    </w:p>
    <w:p>
      <w:pPr>
        <w:spacing w:line="520" w:lineRule="exact"/>
        <w:jc w:val="right"/>
        <w:rPr>
          <w:rFonts w:hint="eastAsia" w:ascii="仿宋_GB2312" w:hAnsi="黑体" w:eastAsia="仿宋_GB2312" w:cs="仿宋_GB2312"/>
          <w:sz w:val="28"/>
          <w:szCs w:val="28"/>
        </w:rPr>
      </w:pPr>
    </w:p>
    <w:p>
      <w:pPr>
        <w:spacing w:line="520" w:lineRule="exact"/>
        <w:jc w:val="center"/>
        <w:rPr>
          <w:rFonts w:hint="eastAsia" w:ascii="黑体" w:eastAsia="黑体" w:cs="黑体"/>
          <w:b/>
          <w:bCs/>
          <w:sz w:val="32"/>
          <w:szCs w:val="32"/>
        </w:rPr>
      </w:pPr>
      <w:r>
        <w:rPr>
          <w:rFonts w:hint="eastAsia" w:ascii="黑体" w:eastAsia="黑体" w:cs="黑体"/>
          <w:b/>
          <w:bCs/>
          <w:sz w:val="32"/>
          <w:szCs w:val="32"/>
        </w:rPr>
        <w:t>《住房城乡建设部关于进一步加强</w:t>
      </w:r>
    </w:p>
    <w:p>
      <w:pPr>
        <w:spacing w:line="520" w:lineRule="exact"/>
        <w:jc w:val="center"/>
        <w:rPr>
          <w:rFonts w:hint="eastAsia" w:ascii="黑体" w:eastAsia="黑体" w:cs="黑体"/>
          <w:b/>
          <w:bCs/>
          <w:sz w:val="32"/>
          <w:szCs w:val="32"/>
        </w:rPr>
      </w:pPr>
      <w:r>
        <w:rPr>
          <w:rFonts w:hint="eastAsia" w:ascii="黑体" w:eastAsia="黑体" w:cs="黑体"/>
          <w:b/>
          <w:bCs/>
          <w:sz w:val="32"/>
          <w:szCs w:val="32"/>
        </w:rPr>
        <w:t>建设工程企业资质审批管理工作的通知</w:t>
      </w:r>
    </w:p>
    <w:p>
      <w:pPr>
        <w:spacing w:line="520" w:lineRule="exact"/>
        <w:jc w:val="center"/>
        <w:rPr>
          <w:rFonts w:hint="eastAsia" w:ascii="仿宋_GB2312" w:hAnsi="宋体" w:eastAsia="仿宋_GB2312" w:cs="仿宋_GB2312"/>
          <w:b w:val="0"/>
          <w:bCs w:val="0"/>
          <w:sz w:val="21"/>
          <w:szCs w:val="21"/>
        </w:rPr>
      </w:pPr>
      <w:r>
        <w:rPr>
          <w:rFonts w:hint="eastAsia" w:ascii="仿宋_GB2312" w:hAnsi="宋体" w:eastAsia="仿宋_GB2312" w:cs="仿宋_GB2312"/>
          <w:b w:val="0"/>
          <w:bCs w:val="0"/>
          <w:sz w:val="21"/>
          <w:szCs w:val="21"/>
        </w:rPr>
        <w:t>建市规〔2023〕3号</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各省、自治区住房城乡建设厅，直辖市住房城乡建设（管）委，北京市规划和自然资源委，新疆生产建设兵团住房城乡建设局，国务院有关部门，有关中央企业：</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为深入贯彻落实党的二十大精神，扎实推进建筑业高质量发展，切实保证工程质量安全和人民生命财产安全，规范市场秩序，激发企业活力，现就进一步加强建设工程企业资质审批管理工作通知如下。</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提高资质审批效率。住房城乡建设主管部门和有关专业部门要积极完善企业资质审批机制，提高企业资质审查信息化水平，提升审批效率，确保按时作出审批决定。住房城乡建设部负责审批的企业资质，2个月内完成专家评审、公示审查结果，企业可登录住房城乡建设部政务服务门户，点击“申请事项办理进度查询（受理发证信息查询）”栏目查询审批进度和结果。</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统一全国资质审批权限。自本通知施行之日起，企业资质审批权限下放试点地区不再受理试点资质申请事项，统一由住房城乡建设部实施。试点地区已受理的申请事项应在规定时间内审批办结。试点期间颁发的资质，在资质证书有效期届满前继续有效，对企业依法处以停业整顿、降低资质等级、吊销或撤销资质证书的，由试点地区住房城乡建设主管部门实施。</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加强企业重组分立及合并资质核定。企业因发生重组分立申请资质核定的，需对原企业和资质承继企业按资质标准进行考核。企业因发生合并申请资质核定的，需对企业资产、人员及相关法律关系等情况进行考核。</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完善业绩认定方式。申请由住房城乡建设部负责审批的企业资质，其企业业绩应当是在全国建筑市场监管公共服务平台（以下简称全国建筑市场平台）上满足资质标准要求的A级工程项目，专业技术人员个人业绩应当是在全国建筑市场平台上满足资质标准要求的A级或B级工程项目。业绩未录入全国建筑市场平台的，申请企业需在提交资质申请前由业绩项目所在地省级住房城乡建设主管部门确认业绩指标真实性。自2024年1月1日起，申请资质企业的业绩应当录入全国建筑市场平台。申请由有关专业部门配合实施审查的企业资质，相关业绩由有关专业部门负责确认。</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加大企业资质动态核查力度。住房城乡建设主管部门要完善信息化手段，对企业注册人员等开展动态核查，及时公开核查信息。经核查，企业不满足资质标准要求的，在全国建筑市场平台上标注资质异常，并限期整改。企业整改后满足资质标准要求的，取消标注。标注期间，企业不得申请办理企业资质许可事项。</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六、强化建筑业企业资质注册人员考核要求。申请施工总承包一级资质、专业承包一级资质的企业，应当满足《建筑业企业资质标准》（建市〔2014〕159号）要求的注册建造师人数等指标要求。</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七、加强信用管理。对存在资质申请弄虚作假行为、发生工程质量安全责任事故、拖欠农民工工资等违反法律法规和工程建设强制性标准的企业和从业人员，住房城乡建设主管部门要加大惩戒力度，依法依规限制或禁止从业，并列入信用记录。企业在申请资质时，应当对法定代表人、实际控制人、技术负责人、项目负责人、注册人员等申报材料的真实性进行承诺，并授权住房城乡建设主管部门核查社保、纳税等信息。</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八、建立函询制度。住房城乡建设主管部门可就资质申请相关投诉举报、申报材料等问题向企业发函问询，被函询的企业应如实对有关问题进行说明。经函询，企业承认在资质申请中填报内容不实的，按不予许可办结。</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九、强化平台数据监管责任。住房城乡建设主管部门要加强对全国建筑市场平台数据的监管，落实平台数据录入审核人员责任，加强对项目和人员业绩信息的核实。全国建筑市场平台项目信息数据不得擅自变更、删除，数据变化记录永久保存。住房城乡建设部将以实地核查、遥感卫星监测等方式抽查复核项目信息，加大对虚假信息的处理力度，并按有关规定追究责任。</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十、加强党风廉政建设。住房城乡建设主管部门要完善企业资质审批权力运行和制约监督机制，严格审批程序，强化对审批工作人员、资质审查专家的廉政教育和监督管理，建立健全追责机制。推进企业资质智能化审批，实现审批工作全程留痕，切实防止发生企业资质审批违法违纪违规行为。</w:t>
      </w:r>
    </w:p>
    <w:p>
      <w:pPr>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通知自2023年9月15日起施行。《住房城乡建设部关于建设工程企业发生重组、合并、分立等情况资质核定有关问题的通知》（建市〔2014〕79号）、《住房和城乡建设部办公厅关于开展建设工程企业资质审批权限下放试点的通知》（建办市函〔2020〕654号）和《住房和城乡建设部办公厅关于扩大建设工程企业资质审批权限下放试点范围的通知》（建办市函〔2021〕93号）同时废止。《住房城乡建设部关于简化建筑业企业资质标准部分指标的通知》（建市〔2016〕226号）、《住房和城乡建设部办公厅关于做好建筑业“证照分离”改革衔接有关工作的通知》（建办市〔2021〕30号）与本通知规定不一致的，以本通知为准。</w:t>
      </w:r>
    </w:p>
    <w:p>
      <w:pPr>
        <w:spacing w:line="520" w:lineRule="exact"/>
        <w:jc w:val="both"/>
        <w:rPr>
          <w:rFonts w:hint="eastAsia" w:ascii="仿宋_GB2312" w:hAnsi="黑体" w:eastAsia="仿宋_GB2312" w:cs="仿宋_GB2312"/>
          <w:sz w:val="28"/>
          <w:szCs w:val="28"/>
        </w:rPr>
      </w:pPr>
    </w:p>
    <w:p>
      <w:pPr>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住房城乡建设部　　　　　　　</w:t>
      </w:r>
    </w:p>
    <w:p>
      <w:pPr>
        <w:spacing w:line="520" w:lineRule="exact"/>
        <w:jc w:val="right"/>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rPr>
        <w:t>2023年9月6日</w:t>
      </w:r>
      <w:bookmarkStart w:id="0" w:name="_GoBack"/>
      <w:bookmarkEnd w:id="0"/>
    </w:p>
    <w:p>
      <w:pPr>
        <w:pStyle w:val="4"/>
        <w:widowControl w:val="0"/>
        <w:snapToGrid w:val="0"/>
        <w:spacing w:line="520" w:lineRule="exact"/>
        <w:jc w:val="both"/>
        <w:rPr>
          <w:rFonts w:hint="eastAsia"/>
        </w:rPr>
      </w:pPr>
      <w:r>
        <w:rPr>
          <w:rFonts w:hint="eastAsia" w:cs="黑体"/>
        </w:rPr>
        <w:t>【公示公告】</w:t>
      </w:r>
    </w:p>
    <w:p>
      <w:pPr>
        <w:snapToGrid w:val="0"/>
        <w:spacing w:line="240" w:lineRule="atLeast"/>
        <w:jc w:val="center"/>
        <w:rPr>
          <w:rFonts w:hint="eastAsia" w:ascii="黑体" w:eastAsia="黑体" w:cs="黑体"/>
          <w:b/>
          <w:bCs/>
          <w:color w:val="000000"/>
          <w:sz w:val="32"/>
          <w:szCs w:val="32"/>
        </w:rPr>
      </w:pPr>
    </w:p>
    <w:p>
      <w:pPr>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9</w:t>
      </w:r>
      <w:r>
        <w:rPr>
          <w:rFonts w:hint="eastAsia" w:ascii="黑体" w:eastAsia="黑体" w:cs="黑体"/>
          <w:b/>
          <w:bCs/>
          <w:color w:val="000000"/>
          <w:sz w:val="32"/>
          <w:szCs w:val="32"/>
        </w:rPr>
        <w:t>月份资质受理情况</w:t>
      </w:r>
    </w:p>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9</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上海旭铂建筑工程有限公司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上海拓晔建筑工程有限公司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上海合信朋建设工程有限公司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上海淳诺机械有限公司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上海良禄电子工程有限公司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上海华鑫典建设工程有限公司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2023/9/19</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上海哲夫机电工程有限公司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2023/9/27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上海佰建建设工程有限公司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2023/9/27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星康企业发展（上海）有限公司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bl>
    <w:p>
      <w:pPr>
        <w:snapToGrid w:val="0"/>
        <w:spacing w:line="240" w:lineRule="atLeast"/>
        <w:textAlignment w:val="center"/>
        <w:rPr>
          <w:rFonts w:hint="eastAsia" w:ascii="仿宋_GB2312" w:eastAsia="仿宋_GB2312" w:cs="仿宋_GB2312"/>
          <w:b/>
          <w:bCs/>
          <w:sz w:val="24"/>
          <w:szCs w:val="24"/>
        </w:rPr>
      </w:pPr>
    </w:p>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2</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上海金岭建设有限公司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2023/9/7</w:t>
            </w:r>
          </w:p>
        </w:tc>
        <w:tc>
          <w:tcPr>
            <w:tcW w:w="4200"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上海浩硕物业服务有限公司</w:t>
            </w:r>
          </w:p>
        </w:tc>
        <w:tc>
          <w:tcPr>
            <w:tcW w:w="345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bl>
    <w:p>
      <w:pPr>
        <w:snapToGrid w:val="0"/>
        <w:spacing w:line="240" w:lineRule="atLeast"/>
        <w:rPr>
          <w:rFonts w:hint="eastAsia" w:ascii="仿宋_GB2312" w:eastAsia="仿宋_GB2312" w:cs="仿宋_GB2312"/>
          <w:b/>
          <w:bCs/>
          <w:sz w:val="24"/>
          <w:szCs w:val="24"/>
        </w:rPr>
      </w:pP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3</w:t>
      </w:r>
      <w:r>
        <w:rPr>
          <w:rFonts w:hint="eastAsia" w:ascii="黑体" w:eastAsia="黑体" w:cs="黑体"/>
          <w:b/>
          <w:bCs/>
          <w:sz w:val="32"/>
          <w:szCs w:val="32"/>
        </w:rPr>
        <w:t>年</w:t>
      </w:r>
      <w:r>
        <w:rPr>
          <w:rFonts w:hint="eastAsia" w:ascii="黑体" w:eastAsia="黑体" w:cs="黑体"/>
          <w:b/>
          <w:bCs/>
          <w:sz w:val="32"/>
          <w:szCs w:val="32"/>
          <w:lang w:val="en-US" w:eastAsia="zh-CN"/>
        </w:rPr>
        <w:t>9</w:t>
      </w:r>
      <w:r>
        <w:rPr>
          <w:rFonts w:hint="eastAsia" w:ascii="黑体" w:eastAsia="黑体" w:cs="黑体"/>
          <w:b/>
          <w:bCs/>
          <w:sz w:val="32"/>
          <w:szCs w:val="32"/>
        </w:rPr>
        <w:t>月金山区建设工程施工招投标项目清单</w:t>
      </w:r>
    </w:p>
    <w:p>
      <w:pPr>
        <w:snapToGrid w:val="0"/>
        <w:spacing w:line="240" w:lineRule="atLeast"/>
        <w:jc w:val="both"/>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255"/>
        <w:gridCol w:w="1797"/>
        <w:gridCol w:w="1325"/>
        <w:gridCol w:w="115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5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79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5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2302JS0077</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上海鑫置置业有限公司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金山区吕巷镇18-01地块动迁安置房项目—桩基工程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中国能源建设集团安徽电力建设第二工程有限公司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8195.098</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277510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2308JS0006</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上海市金山区交通建设工程管理中心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荣昌路0K-0.95K路段养护维修项目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上海增源建设工程有限公司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994.5636</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2302JS0073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上海市金山区校产基建设备管理中心</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华东师范大学第二附属中学金山实验学校新建工程（一期）桩基工程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上海溧国建筑工程有限公司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3912.2832</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54346.8</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2302JS0053</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上海金山新城自来水有限公司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棕榈湾花园、金海岸花园供水管网改造工程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诸几安装集团有限公司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925.5835</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2302JS0041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上海金山市场有限公司</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金山卫市场改造项目</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上海金山公路建设有限公司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542.8131</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5212.85</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2302JS0031</w:t>
            </w:r>
          </w:p>
        </w:tc>
        <w:tc>
          <w:tcPr>
            <w:tcW w:w="68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C01 </w:t>
            </w:r>
          </w:p>
        </w:tc>
        <w:tc>
          <w:tcPr>
            <w:tcW w:w="2379"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上海市金山区朱泾镇人民政府</w:t>
            </w:r>
          </w:p>
        </w:tc>
        <w:tc>
          <w:tcPr>
            <w:tcW w:w="425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朱泾镇高尔夫社区外排管网新建工程</w:t>
            </w:r>
          </w:p>
        </w:tc>
        <w:tc>
          <w:tcPr>
            <w:tcW w:w="1797"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上海金山市政工程有限公司</w:t>
            </w:r>
          </w:p>
        </w:tc>
        <w:tc>
          <w:tcPr>
            <w:tcW w:w="1325"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2327.8170 </w:t>
            </w:r>
          </w:p>
        </w:tc>
        <w:tc>
          <w:tcPr>
            <w:tcW w:w="1156"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BB39F2"/>
    <w:rsid w:val="01CD5C39"/>
    <w:rsid w:val="0213288B"/>
    <w:rsid w:val="02445A7A"/>
    <w:rsid w:val="033D590D"/>
    <w:rsid w:val="03452BA8"/>
    <w:rsid w:val="03BC59DA"/>
    <w:rsid w:val="04446205"/>
    <w:rsid w:val="04516B3B"/>
    <w:rsid w:val="04653711"/>
    <w:rsid w:val="04664400"/>
    <w:rsid w:val="055A1966"/>
    <w:rsid w:val="05791EDF"/>
    <w:rsid w:val="06CA50C9"/>
    <w:rsid w:val="06EF31C1"/>
    <w:rsid w:val="077A10F2"/>
    <w:rsid w:val="0791477C"/>
    <w:rsid w:val="08341390"/>
    <w:rsid w:val="084A7B62"/>
    <w:rsid w:val="08D84965"/>
    <w:rsid w:val="090E1F85"/>
    <w:rsid w:val="09C25412"/>
    <w:rsid w:val="0A70218E"/>
    <w:rsid w:val="0B1D6673"/>
    <w:rsid w:val="0B446310"/>
    <w:rsid w:val="0B4E3017"/>
    <w:rsid w:val="0B6D4294"/>
    <w:rsid w:val="0C1358DB"/>
    <w:rsid w:val="0C4072B2"/>
    <w:rsid w:val="0C6943CE"/>
    <w:rsid w:val="0C913DEE"/>
    <w:rsid w:val="0CE42333"/>
    <w:rsid w:val="0CF812FB"/>
    <w:rsid w:val="0D6D057B"/>
    <w:rsid w:val="0E38293F"/>
    <w:rsid w:val="108C3ED4"/>
    <w:rsid w:val="11933F73"/>
    <w:rsid w:val="11A622AD"/>
    <w:rsid w:val="11BC04D8"/>
    <w:rsid w:val="11C672A5"/>
    <w:rsid w:val="11E2588B"/>
    <w:rsid w:val="12040402"/>
    <w:rsid w:val="121E0CDB"/>
    <w:rsid w:val="1224041F"/>
    <w:rsid w:val="12DE76D6"/>
    <w:rsid w:val="13302586"/>
    <w:rsid w:val="133833D9"/>
    <w:rsid w:val="139A7BF0"/>
    <w:rsid w:val="14223C5A"/>
    <w:rsid w:val="1425742E"/>
    <w:rsid w:val="1431335A"/>
    <w:rsid w:val="14B66CB0"/>
    <w:rsid w:val="14ED1FA1"/>
    <w:rsid w:val="15412CC9"/>
    <w:rsid w:val="15FC1B1D"/>
    <w:rsid w:val="16227A29"/>
    <w:rsid w:val="164F0F07"/>
    <w:rsid w:val="17265FC5"/>
    <w:rsid w:val="17683B61"/>
    <w:rsid w:val="180B73EC"/>
    <w:rsid w:val="182F3C11"/>
    <w:rsid w:val="186C79F1"/>
    <w:rsid w:val="1903629F"/>
    <w:rsid w:val="192C067E"/>
    <w:rsid w:val="19B8194C"/>
    <w:rsid w:val="19BE53CF"/>
    <w:rsid w:val="1A5664B6"/>
    <w:rsid w:val="1A6F693D"/>
    <w:rsid w:val="1BD619E1"/>
    <w:rsid w:val="1C3E3C73"/>
    <w:rsid w:val="1C3E6B3A"/>
    <w:rsid w:val="1D5801D4"/>
    <w:rsid w:val="1D8B575C"/>
    <w:rsid w:val="1F3E4FE2"/>
    <w:rsid w:val="1F7F5EEC"/>
    <w:rsid w:val="1FB5411C"/>
    <w:rsid w:val="20132385"/>
    <w:rsid w:val="208D32FB"/>
    <w:rsid w:val="20AC4ABE"/>
    <w:rsid w:val="20E3054D"/>
    <w:rsid w:val="21577120"/>
    <w:rsid w:val="219F3C83"/>
    <w:rsid w:val="21D1014B"/>
    <w:rsid w:val="21F50A15"/>
    <w:rsid w:val="21FD171C"/>
    <w:rsid w:val="22192EEA"/>
    <w:rsid w:val="223631D9"/>
    <w:rsid w:val="22475C90"/>
    <w:rsid w:val="229C7BDC"/>
    <w:rsid w:val="22CF0F38"/>
    <w:rsid w:val="22DC2FEC"/>
    <w:rsid w:val="23985B7D"/>
    <w:rsid w:val="23BD5235"/>
    <w:rsid w:val="240B1B44"/>
    <w:rsid w:val="241629E9"/>
    <w:rsid w:val="24483B00"/>
    <w:rsid w:val="249B2A9C"/>
    <w:rsid w:val="24BA7B81"/>
    <w:rsid w:val="24D67A68"/>
    <w:rsid w:val="250768CB"/>
    <w:rsid w:val="251175E6"/>
    <w:rsid w:val="25137716"/>
    <w:rsid w:val="25AA0F61"/>
    <w:rsid w:val="25B2034C"/>
    <w:rsid w:val="25EB7883"/>
    <w:rsid w:val="26761946"/>
    <w:rsid w:val="26D27C2D"/>
    <w:rsid w:val="271B34F6"/>
    <w:rsid w:val="27E86D24"/>
    <w:rsid w:val="287A7AF8"/>
    <w:rsid w:val="28985322"/>
    <w:rsid w:val="28AB6E08"/>
    <w:rsid w:val="28E9302F"/>
    <w:rsid w:val="28F72F97"/>
    <w:rsid w:val="29082BE0"/>
    <w:rsid w:val="29636631"/>
    <w:rsid w:val="29653143"/>
    <w:rsid w:val="29E876EA"/>
    <w:rsid w:val="29F82FA4"/>
    <w:rsid w:val="2A830A4B"/>
    <w:rsid w:val="2AF14141"/>
    <w:rsid w:val="2BD47BDA"/>
    <w:rsid w:val="2C3D01A9"/>
    <w:rsid w:val="2C4132D4"/>
    <w:rsid w:val="2C5076E6"/>
    <w:rsid w:val="2C931228"/>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4D29DB"/>
    <w:rsid w:val="31BE46F5"/>
    <w:rsid w:val="32CA457B"/>
    <w:rsid w:val="33490893"/>
    <w:rsid w:val="33F95F7B"/>
    <w:rsid w:val="341C3C8C"/>
    <w:rsid w:val="35842804"/>
    <w:rsid w:val="35C066F0"/>
    <w:rsid w:val="360C2046"/>
    <w:rsid w:val="36210EBF"/>
    <w:rsid w:val="36FC2FD0"/>
    <w:rsid w:val="37165DCC"/>
    <w:rsid w:val="377A733E"/>
    <w:rsid w:val="3784633D"/>
    <w:rsid w:val="38B642D4"/>
    <w:rsid w:val="393F6EB8"/>
    <w:rsid w:val="39420BF2"/>
    <w:rsid w:val="39445D84"/>
    <w:rsid w:val="396E1053"/>
    <w:rsid w:val="399357C0"/>
    <w:rsid w:val="39D325B7"/>
    <w:rsid w:val="3A295D50"/>
    <w:rsid w:val="3AA1680A"/>
    <w:rsid w:val="3B810EA5"/>
    <w:rsid w:val="3C3830A0"/>
    <w:rsid w:val="3CD80572"/>
    <w:rsid w:val="3D54230E"/>
    <w:rsid w:val="3D5543D2"/>
    <w:rsid w:val="3D5B6CD0"/>
    <w:rsid w:val="3DAE0540"/>
    <w:rsid w:val="3ED23E32"/>
    <w:rsid w:val="3EEF3FD4"/>
    <w:rsid w:val="3F992BDC"/>
    <w:rsid w:val="3FDF2B7A"/>
    <w:rsid w:val="3FF56524"/>
    <w:rsid w:val="40100826"/>
    <w:rsid w:val="404137B4"/>
    <w:rsid w:val="40810239"/>
    <w:rsid w:val="40A12470"/>
    <w:rsid w:val="40AD48E9"/>
    <w:rsid w:val="40DC529E"/>
    <w:rsid w:val="40E47BD9"/>
    <w:rsid w:val="411418B8"/>
    <w:rsid w:val="41525EBB"/>
    <w:rsid w:val="41606DE8"/>
    <w:rsid w:val="41754D1F"/>
    <w:rsid w:val="41C94402"/>
    <w:rsid w:val="42111102"/>
    <w:rsid w:val="4235558B"/>
    <w:rsid w:val="425F4199"/>
    <w:rsid w:val="42A955DC"/>
    <w:rsid w:val="42D71CDA"/>
    <w:rsid w:val="43341ED9"/>
    <w:rsid w:val="433805EC"/>
    <w:rsid w:val="434B3DFB"/>
    <w:rsid w:val="43C84F50"/>
    <w:rsid w:val="4517259F"/>
    <w:rsid w:val="45991C7B"/>
    <w:rsid w:val="460D0B20"/>
    <w:rsid w:val="463C47AB"/>
    <w:rsid w:val="46447FE8"/>
    <w:rsid w:val="468E6F2B"/>
    <w:rsid w:val="469177B7"/>
    <w:rsid w:val="479B6B83"/>
    <w:rsid w:val="479E743D"/>
    <w:rsid w:val="481E62DB"/>
    <w:rsid w:val="48346454"/>
    <w:rsid w:val="485859AE"/>
    <w:rsid w:val="485B47A4"/>
    <w:rsid w:val="48A879B7"/>
    <w:rsid w:val="490F2D2A"/>
    <w:rsid w:val="49494CF1"/>
    <w:rsid w:val="49565ECD"/>
    <w:rsid w:val="49A14B2D"/>
    <w:rsid w:val="49B91C4A"/>
    <w:rsid w:val="49ED5580"/>
    <w:rsid w:val="49ED7D72"/>
    <w:rsid w:val="4A1B4D30"/>
    <w:rsid w:val="4A480A99"/>
    <w:rsid w:val="4A66523E"/>
    <w:rsid w:val="4A897A9B"/>
    <w:rsid w:val="4ACB711A"/>
    <w:rsid w:val="4AD90EB1"/>
    <w:rsid w:val="4B8169C4"/>
    <w:rsid w:val="4C0575F5"/>
    <w:rsid w:val="4C2A32ED"/>
    <w:rsid w:val="4C395F84"/>
    <w:rsid w:val="4D6C60A8"/>
    <w:rsid w:val="4D7033AA"/>
    <w:rsid w:val="4DB56DF9"/>
    <w:rsid w:val="4DB7601E"/>
    <w:rsid w:val="4DFA6C98"/>
    <w:rsid w:val="4E002804"/>
    <w:rsid w:val="4EF12BB9"/>
    <w:rsid w:val="50130639"/>
    <w:rsid w:val="501F5F44"/>
    <w:rsid w:val="503D4009"/>
    <w:rsid w:val="50561741"/>
    <w:rsid w:val="506C4F7A"/>
    <w:rsid w:val="50D57DCE"/>
    <w:rsid w:val="51310559"/>
    <w:rsid w:val="515535F6"/>
    <w:rsid w:val="51AB50F9"/>
    <w:rsid w:val="523D1A16"/>
    <w:rsid w:val="529849CE"/>
    <w:rsid w:val="52AA78F9"/>
    <w:rsid w:val="52B263A8"/>
    <w:rsid w:val="52BE3947"/>
    <w:rsid w:val="531E77B0"/>
    <w:rsid w:val="53282D48"/>
    <w:rsid w:val="53850ED7"/>
    <w:rsid w:val="53D77E97"/>
    <w:rsid w:val="53DC5A02"/>
    <w:rsid w:val="542F1DBE"/>
    <w:rsid w:val="545B4C63"/>
    <w:rsid w:val="54882672"/>
    <w:rsid w:val="54A55EB7"/>
    <w:rsid w:val="554B2F51"/>
    <w:rsid w:val="5565570C"/>
    <w:rsid w:val="55766470"/>
    <w:rsid w:val="559858A7"/>
    <w:rsid w:val="55FB5A67"/>
    <w:rsid w:val="566F0D7C"/>
    <w:rsid w:val="56DA5B8B"/>
    <w:rsid w:val="57840C17"/>
    <w:rsid w:val="57A072AA"/>
    <w:rsid w:val="5842572D"/>
    <w:rsid w:val="58721957"/>
    <w:rsid w:val="598A68C4"/>
    <w:rsid w:val="5A660AA8"/>
    <w:rsid w:val="5A78122E"/>
    <w:rsid w:val="5A8E7565"/>
    <w:rsid w:val="5ADC7A61"/>
    <w:rsid w:val="5B1907BC"/>
    <w:rsid w:val="5B7275CC"/>
    <w:rsid w:val="5B9104C7"/>
    <w:rsid w:val="5BB1598F"/>
    <w:rsid w:val="5BC762BA"/>
    <w:rsid w:val="5BD347B4"/>
    <w:rsid w:val="5BF70F8E"/>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12569D8"/>
    <w:rsid w:val="612B6C21"/>
    <w:rsid w:val="627273AC"/>
    <w:rsid w:val="62C92297"/>
    <w:rsid w:val="63307788"/>
    <w:rsid w:val="63C914B2"/>
    <w:rsid w:val="63F04752"/>
    <w:rsid w:val="640A245D"/>
    <w:rsid w:val="64341C13"/>
    <w:rsid w:val="64411A2D"/>
    <w:rsid w:val="6445282D"/>
    <w:rsid w:val="65B15244"/>
    <w:rsid w:val="66147068"/>
    <w:rsid w:val="66947B1D"/>
    <w:rsid w:val="66F32368"/>
    <w:rsid w:val="671D3626"/>
    <w:rsid w:val="67604DC2"/>
    <w:rsid w:val="678E03A2"/>
    <w:rsid w:val="684E705C"/>
    <w:rsid w:val="68795ADF"/>
    <w:rsid w:val="68E054FC"/>
    <w:rsid w:val="69326056"/>
    <w:rsid w:val="695B2A0A"/>
    <w:rsid w:val="69F947B9"/>
    <w:rsid w:val="6A1141C9"/>
    <w:rsid w:val="6A4315BC"/>
    <w:rsid w:val="6A492C8A"/>
    <w:rsid w:val="6A7E3FD1"/>
    <w:rsid w:val="6AD80078"/>
    <w:rsid w:val="6B0F3DE5"/>
    <w:rsid w:val="6B5C47B6"/>
    <w:rsid w:val="6B6569A6"/>
    <w:rsid w:val="6BBE576E"/>
    <w:rsid w:val="6C136556"/>
    <w:rsid w:val="6C531001"/>
    <w:rsid w:val="6C6B4DFB"/>
    <w:rsid w:val="6CF61657"/>
    <w:rsid w:val="6D8C52D2"/>
    <w:rsid w:val="6E565EDA"/>
    <w:rsid w:val="6E6506EE"/>
    <w:rsid w:val="6EF2535F"/>
    <w:rsid w:val="6F2C3CC9"/>
    <w:rsid w:val="6F3F67BC"/>
    <w:rsid w:val="6F8561D3"/>
    <w:rsid w:val="6F8A291B"/>
    <w:rsid w:val="6FAA3E8C"/>
    <w:rsid w:val="6FB5108B"/>
    <w:rsid w:val="6FD038E6"/>
    <w:rsid w:val="6FDE2EF2"/>
    <w:rsid w:val="70301E5E"/>
    <w:rsid w:val="706A2124"/>
    <w:rsid w:val="70F003C1"/>
    <w:rsid w:val="71804C51"/>
    <w:rsid w:val="718777FB"/>
    <w:rsid w:val="71B46619"/>
    <w:rsid w:val="71CF5B58"/>
    <w:rsid w:val="71F049AF"/>
    <w:rsid w:val="72A5479F"/>
    <w:rsid w:val="73E32F46"/>
    <w:rsid w:val="740F6C81"/>
    <w:rsid w:val="741C5A1D"/>
    <w:rsid w:val="743441DC"/>
    <w:rsid w:val="74952A53"/>
    <w:rsid w:val="74AB25CF"/>
    <w:rsid w:val="75A44310"/>
    <w:rsid w:val="760D6F22"/>
    <w:rsid w:val="768F4C3F"/>
    <w:rsid w:val="76F27F45"/>
    <w:rsid w:val="77242776"/>
    <w:rsid w:val="77543DD8"/>
    <w:rsid w:val="77C65F49"/>
    <w:rsid w:val="78647517"/>
    <w:rsid w:val="786951EB"/>
    <w:rsid w:val="78876707"/>
    <w:rsid w:val="79332791"/>
    <w:rsid w:val="79363BD7"/>
    <w:rsid w:val="79570BE0"/>
    <w:rsid w:val="795E52DB"/>
    <w:rsid w:val="7967694A"/>
    <w:rsid w:val="79D03413"/>
    <w:rsid w:val="79FA674E"/>
    <w:rsid w:val="7A6B77E1"/>
    <w:rsid w:val="7AE93251"/>
    <w:rsid w:val="7B880506"/>
    <w:rsid w:val="7C1728A9"/>
    <w:rsid w:val="7C330DA6"/>
    <w:rsid w:val="7CED79B6"/>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qFormat/>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qFormat/>
    <w:uiPriority w:val="99"/>
    <w:pPr>
      <w:ind w:firstLine="570"/>
    </w:pPr>
    <w:rPr>
      <w:rFonts w:ascii="Calibri" w:hAnsi="Calibri" w:cs="Calibri"/>
      <w:sz w:val="28"/>
      <w:szCs w:val="28"/>
    </w:rPr>
  </w:style>
  <w:style w:type="paragraph" w:styleId="15">
    <w:name w:val="toc 3"/>
    <w:basedOn w:val="1"/>
    <w:next w:val="1"/>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b/>
      <w:bCs/>
    </w:rPr>
  </w:style>
  <w:style w:type="character" w:styleId="29">
    <w:name w:val="page number"/>
    <w:basedOn w:val="27"/>
    <w:qFormat/>
    <w:uiPriority w:val="99"/>
  </w:style>
  <w:style w:type="character" w:styleId="30">
    <w:name w:val="Emphasis"/>
    <w:qFormat/>
    <w:uiPriority w:val="99"/>
    <w:rPr>
      <w:i/>
      <w:iCs/>
    </w:rPr>
  </w:style>
  <w:style w:type="character" w:styleId="31">
    <w:name w:val="Hyperlink"/>
    <w:qFormat/>
    <w:uiPriority w:val="99"/>
    <w:rPr>
      <w:color w:val="auto"/>
      <w:u w:val="none"/>
    </w:rPr>
  </w:style>
  <w:style w:type="character" w:customStyle="1" w:styleId="32">
    <w:name w:val="标题 1 Char"/>
    <w:link w:val="2"/>
    <w:qFormat/>
    <w:locked/>
    <w:uiPriority w:val="99"/>
    <w:rPr>
      <w:rFonts w:eastAsia="黑体"/>
      <w:b/>
      <w:bCs/>
      <w:kern w:val="44"/>
      <w:sz w:val="44"/>
      <w:szCs w:val="44"/>
    </w:rPr>
  </w:style>
  <w:style w:type="character" w:customStyle="1" w:styleId="33">
    <w:name w:val="标题 2 Char"/>
    <w:link w:val="3"/>
    <w:qFormat/>
    <w:locked/>
    <w:uiPriority w:val="99"/>
    <w:rPr>
      <w:rFonts w:ascii="Arial" w:hAnsi="Arial" w:eastAsia="黑体" w:cs="Arial"/>
      <w:b/>
      <w:bCs/>
      <w:kern w:val="2"/>
      <w:sz w:val="32"/>
      <w:szCs w:val="32"/>
      <w:lang w:val="en-US" w:eastAsia="zh-CN"/>
    </w:rPr>
  </w:style>
  <w:style w:type="character" w:customStyle="1" w:styleId="34">
    <w:name w:val="标题 3 Char"/>
    <w:link w:val="4"/>
    <w:qFormat/>
    <w:locked/>
    <w:uiPriority w:val="99"/>
    <w:rPr>
      <w:rFonts w:ascii="宋体" w:hAnsi="宋体" w:eastAsia="黑体" w:cs="宋体"/>
      <w:b/>
      <w:bCs/>
      <w:sz w:val="27"/>
      <w:szCs w:val="27"/>
    </w:rPr>
  </w:style>
  <w:style w:type="character" w:customStyle="1" w:styleId="35">
    <w:name w:val="标题 4 Char"/>
    <w:link w:val="5"/>
    <w:qFormat/>
    <w:locked/>
    <w:uiPriority w:val="99"/>
    <w:rPr>
      <w:rFonts w:ascii="Arial" w:hAnsi="Arial" w:eastAsia="黑体" w:cs="Arial"/>
      <w:sz w:val="32"/>
      <w:szCs w:val="32"/>
    </w:rPr>
  </w:style>
  <w:style w:type="character" w:customStyle="1" w:styleId="36">
    <w:name w:val="标题 5 Char"/>
    <w:link w:val="6"/>
    <w:qFormat/>
    <w:locked/>
    <w:uiPriority w:val="99"/>
    <w:rPr>
      <w:rFonts w:eastAsia="楷体_GB2312"/>
      <w:b/>
      <w:bCs/>
      <w:sz w:val="30"/>
      <w:szCs w:val="30"/>
    </w:rPr>
  </w:style>
  <w:style w:type="character" w:customStyle="1" w:styleId="37">
    <w:name w:val="标题 6 Char"/>
    <w:link w:val="7"/>
    <w:qFormat/>
    <w:locked/>
    <w:uiPriority w:val="99"/>
    <w:rPr>
      <w:rFonts w:hAnsi="Arial" w:eastAsia="仿宋_GB2312"/>
      <w:sz w:val="30"/>
      <w:szCs w:val="30"/>
    </w:rPr>
  </w:style>
  <w:style w:type="character" w:customStyle="1" w:styleId="38">
    <w:name w:val="标题 7 Char"/>
    <w:link w:val="9"/>
    <w:qFormat/>
    <w:locked/>
    <w:uiPriority w:val="99"/>
    <w:rPr>
      <w:rFonts w:eastAsia="仿宋_GB2312"/>
      <w:sz w:val="30"/>
      <w:szCs w:val="30"/>
    </w:rPr>
  </w:style>
  <w:style w:type="character" w:customStyle="1" w:styleId="39">
    <w:name w:val="标题 8 Char"/>
    <w:link w:val="10"/>
    <w:qFormat/>
    <w:locked/>
    <w:uiPriority w:val="99"/>
    <w:rPr>
      <w:rFonts w:hAnsi="Arial" w:eastAsia="仿宋_GB2312"/>
      <w:sz w:val="30"/>
      <w:szCs w:val="30"/>
    </w:rPr>
  </w:style>
  <w:style w:type="character" w:customStyle="1" w:styleId="40">
    <w:name w:val="标题 9 Char"/>
    <w:link w:val="11"/>
    <w:qFormat/>
    <w:locked/>
    <w:uiPriority w:val="99"/>
    <w:rPr>
      <w:rFonts w:eastAsia="仿宋_GB2312"/>
      <w:sz w:val="30"/>
      <w:szCs w:val="30"/>
    </w:rPr>
  </w:style>
  <w:style w:type="character" w:customStyle="1" w:styleId="41">
    <w:name w:val="文档结构图 Char"/>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qFormat/>
    <w:locked/>
    <w:uiPriority w:val="99"/>
    <w:rPr>
      <w:kern w:val="2"/>
      <w:sz w:val="21"/>
      <w:szCs w:val="21"/>
    </w:rPr>
  </w:style>
  <w:style w:type="character" w:customStyle="1" w:styleId="43">
    <w:name w:val="正文文本缩进 Char"/>
    <w:link w:val="14"/>
    <w:qFormat/>
    <w:locked/>
    <w:uiPriority w:val="99"/>
    <w:rPr>
      <w:kern w:val="2"/>
      <w:sz w:val="28"/>
      <w:szCs w:val="28"/>
    </w:rPr>
  </w:style>
  <w:style w:type="character" w:customStyle="1" w:styleId="44">
    <w:name w:val="纯文本 Char"/>
    <w:link w:val="16"/>
    <w:qFormat/>
    <w:locked/>
    <w:uiPriority w:val="99"/>
    <w:rPr>
      <w:rFonts w:ascii="宋体" w:hAnsi="Courier New" w:eastAsia="宋体" w:cs="宋体"/>
      <w:kern w:val="2"/>
      <w:sz w:val="21"/>
      <w:szCs w:val="21"/>
      <w:lang w:val="en-US" w:eastAsia="zh-CN"/>
    </w:rPr>
  </w:style>
  <w:style w:type="character" w:customStyle="1" w:styleId="45">
    <w:name w:val="日期 Char"/>
    <w:link w:val="17"/>
    <w:qFormat/>
    <w:locked/>
    <w:uiPriority w:val="99"/>
    <w:rPr>
      <w:kern w:val="2"/>
      <w:sz w:val="21"/>
      <w:szCs w:val="21"/>
    </w:rPr>
  </w:style>
  <w:style w:type="character" w:customStyle="1" w:styleId="46">
    <w:name w:val="批注框文本 Char"/>
    <w:link w:val="18"/>
    <w:qFormat/>
    <w:locked/>
    <w:uiPriority w:val="99"/>
    <w:rPr>
      <w:kern w:val="2"/>
      <w:sz w:val="18"/>
      <w:szCs w:val="18"/>
    </w:rPr>
  </w:style>
  <w:style w:type="character" w:customStyle="1" w:styleId="47">
    <w:name w:val="页脚 Char"/>
    <w:link w:val="19"/>
    <w:qFormat/>
    <w:locked/>
    <w:uiPriority w:val="99"/>
    <w:rPr>
      <w:kern w:val="2"/>
      <w:sz w:val="18"/>
      <w:szCs w:val="18"/>
    </w:rPr>
  </w:style>
  <w:style w:type="character" w:customStyle="1" w:styleId="48">
    <w:name w:val="页眉 Char"/>
    <w:link w:val="20"/>
    <w:qFormat/>
    <w:locked/>
    <w:uiPriority w:val="99"/>
    <w:rPr>
      <w:kern w:val="2"/>
      <w:sz w:val="18"/>
      <w:szCs w:val="18"/>
    </w:rPr>
  </w:style>
  <w:style w:type="character" w:customStyle="1" w:styleId="49">
    <w:name w:val="HTML 预设格式 Char"/>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qFormat/>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7"/>
    <w:qFormat/>
    <w:uiPriority w:val="99"/>
  </w:style>
  <w:style w:type="paragraph" w:customStyle="1" w:styleId="54">
    <w:name w:val="默认段落字体 Para Char Char Char Char Char Char Char"/>
    <w:basedOn w:val="1"/>
    <w:qFormat/>
    <w:uiPriority w:val="99"/>
    <w:pPr>
      <w:spacing w:line="360" w:lineRule="auto"/>
    </w:pPr>
    <w:rPr>
      <w:sz w:val="24"/>
      <w:szCs w:val="24"/>
    </w:rPr>
  </w:style>
  <w:style w:type="character" w:customStyle="1" w:styleId="55">
    <w:name w:val="acool1"/>
    <w:qFormat/>
    <w:uiPriority w:val="99"/>
    <w:rPr>
      <w:b/>
      <w:bCs/>
      <w:color w:val="auto"/>
      <w:sz w:val="40"/>
      <w:szCs w:val="40"/>
    </w:rPr>
  </w:style>
  <w:style w:type="character" w:customStyle="1" w:styleId="56">
    <w:name w:val="competitioncontent1"/>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7"/>
    <w:qFormat/>
    <w:uiPriority w:val="99"/>
  </w:style>
  <w:style w:type="paragraph" w:customStyle="1" w:styleId="59">
    <w:name w:val="aa"/>
    <w:basedOn w:val="1"/>
    <w:qFormat/>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qFormat/>
    <w:uiPriority w:val="99"/>
    <w:rPr>
      <w:rFonts w:ascii="Tahoma" w:hAnsi="Tahoma" w:cs="Tahoma"/>
      <w:sz w:val="24"/>
      <w:szCs w:val="24"/>
    </w:rPr>
  </w:style>
  <w:style w:type="character" w:customStyle="1" w:styleId="62">
    <w:name w:val="style61"/>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qFormat/>
    <w:uiPriority w:val="99"/>
    <w:rPr>
      <w:sz w:val="21"/>
      <w:szCs w:val="21"/>
    </w:rPr>
  </w:style>
  <w:style w:type="character" w:customStyle="1" w:styleId="66">
    <w:name w:val="line-h301"/>
    <w:basedOn w:val="27"/>
    <w:qFormat/>
    <w:uiPriority w:val="99"/>
  </w:style>
  <w:style w:type="paragraph" w:customStyle="1" w:styleId="67">
    <w:name w:val="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qFormat/>
    <w:uiPriority w:val="99"/>
    <w:rPr>
      <w:rFonts w:ascii="宋体" w:hAnsi="宋体" w:cs="宋体"/>
      <w:sz w:val="32"/>
      <w:szCs w:val="32"/>
    </w:rPr>
  </w:style>
  <w:style w:type="character" w:customStyle="1" w:styleId="69">
    <w:name w:val="normal1051"/>
    <w:basedOn w:val="27"/>
    <w:qFormat/>
    <w:uiPriority w:val="99"/>
  </w:style>
  <w:style w:type="paragraph" w:customStyle="1" w:styleId="70">
    <w:name w:val="Char4"/>
    <w:basedOn w:val="1"/>
    <w:qFormat/>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qFormat/>
    <w:uiPriority w:val="99"/>
  </w:style>
  <w:style w:type="paragraph" w:customStyle="1" w:styleId="73">
    <w:name w:val="Char3"/>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qFormat/>
    <w:uiPriority w:val="0"/>
    <w:rPr>
      <w:rFonts w:hint="default" w:ascii="Times New Roman" w:hAnsi="Times New Roman" w:cs="Times New Roman"/>
      <w:color w:val="000000"/>
      <w:sz w:val="21"/>
      <w:szCs w:val="21"/>
      <w:u w:val="none"/>
    </w:rPr>
  </w:style>
  <w:style w:type="character" w:customStyle="1" w:styleId="90">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6621</Words>
  <Characters>6956</Characters>
  <Lines>70</Lines>
  <Paragraphs>19</Paragraphs>
  <TotalTime>8</TotalTime>
  <ScaleCrop>false</ScaleCrop>
  <LinksUpToDate>false</LinksUpToDate>
  <CharactersWithSpaces>7167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2023-10-10T02:50:48Z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3D09A2A0B7C74A05829434CAF778D436</vt:lpwstr>
  </property>
</Properties>
</file>