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2EC3" w:rsidRDefault="005A2EC3">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5A2EC3" w:rsidRDefault="005A2E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第九期</w:t>
      </w:r>
    </w:p>
    <w:p w:rsidR="005A2EC3" w:rsidRDefault="005A2E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193</w:t>
      </w:r>
      <w:r>
        <w:rPr>
          <w:rFonts w:ascii="仿宋_GB2312" w:eastAsia="仿宋_GB2312" w:hAnsi="宋体" w:cs="仿宋_GB2312" w:hint="eastAsia"/>
          <w:color w:val="000000"/>
          <w:sz w:val="28"/>
          <w:szCs w:val="28"/>
        </w:rPr>
        <w:t>期</w:t>
      </w:r>
    </w:p>
    <w:p w:rsidR="005A2EC3" w:rsidRDefault="005A2EC3">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5A2EC3" w:rsidRDefault="005A2EC3">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年十月十日</w:t>
      </w:r>
    </w:p>
    <w:p w:rsidR="005A2EC3" w:rsidRDefault="005A2EC3">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5A2EC3" w:rsidRDefault="005A2EC3" w:rsidP="00D647AC">
      <w:pPr>
        <w:pStyle w:val="Heading3"/>
        <w:spacing w:line="520" w:lineRule="exact"/>
        <w:rPr>
          <w:rFonts w:cs="Times New Roman"/>
        </w:rPr>
      </w:pPr>
      <w:r>
        <w:rPr>
          <w:rFonts w:cs="黑体" w:hint="eastAsia"/>
        </w:rPr>
        <w:t>【协会工作】</w:t>
      </w:r>
    </w:p>
    <w:p w:rsidR="005A2EC3" w:rsidRPr="00D647AC" w:rsidRDefault="005A2EC3" w:rsidP="00D647AC"/>
    <w:p w:rsidR="005A2EC3" w:rsidRDefault="005A2EC3" w:rsidP="00482591">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区建筑联合协会召开六</w:t>
      </w:r>
      <w:r w:rsidRPr="00A06009">
        <w:rPr>
          <w:rFonts w:ascii="黑体" w:eastAsia="黑体" w:hAnsi="Calibri" w:cs="黑体" w:hint="eastAsia"/>
          <w:b/>
          <w:bCs/>
          <w:sz w:val="32"/>
          <w:szCs w:val="32"/>
        </w:rPr>
        <w:t>届一次会员大会</w:t>
      </w:r>
    </w:p>
    <w:p w:rsidR="005A2EC3" w:rsidRDefault="005A2EC3" w:rsidP="0085118D">
      <w:pPr>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9</w:t>
      </w:r>
      <w:r w:rsidRPr="00005B23">
        <w:rPr>
          <w:rFonts w:ascii="仿宋_GB2312" w:eastAsia="仿宋_GB2312" w:hAnsi="Calibri" w:cs="仿宋_GB2312" w:hint="eastAsia"/>
          <w:sz w:val="28"/>
          <w:szCs w:val="28"/>
        </w:rPr>
        <w:t>月</w:t>
      </w:r>
      <w:r>
        <w:rPr>
          <w:rFonts w:ascii="仿宋_GB2312" w:eastAsia="仿宋_GB2312" w:hAnsi="Calibri" w:cs="仿宋_GB2312"/>
          <w:sz w:val="28"/>
          <w:szCs w:val="28"/>
        </w:rPr>
        <w:t>17</w:t>
      </w:r>
      <w:r w:rsidRPr="00005B23">
        <w:rPr>
          <w:rFonts w:ascii="仿宋_GB2312" w:eastAsia="仿宋_GB2312" w:hAnsi="Calibri" w:cs="仿宋_GB2312" w:hint="eastAsia"/>
          <w:sz w:val="28"/>
          <w:szCs w:val="28"/>
        </w:rPr>
        <w:t>日下午，</w:t>
      </w:r>
      <w:r>
        <w:rPr>
          <w:rFonts w:ascii="仿宋_GB2312" w:eastAsia="仿宋_GB2312" w:hAnsi="Calibri" w:cs="仿宋_GB2312" w:hint="eastAsia"/>
          <w:sz w:val="28"/>
          <w:szCs w:val="28"/>
        </w:rPr>
        <w:t>金山</w:t>
      </w:r>
      <w:r w:rsidRPr="00005B23">
        <w:rPr>
          <w:rFonts w:ascii="仿宋_GB2312" w:eastAsia="仿宋_GB2312" w:hAnsi="Calibri" w:cs="仿宋_GB2312" w:hint="eastAsia"/>
          <w:sz w:val="28"/>
          <w:szCs w:val="28"/>
        </w:rPr>
        <w:t>区建筑联合协会假座海鸥大厦三楼海鸥厅召开</w:t>
      </w:r>
      <w:r>
        <w:rPr>
          <w:rFonts w:ascii="仿宋_GB2312" w:eastAsia="仿宋_GB2312" w:hAnsi="Calibri" w:cs="仿宋_GB2312" w:hint="eastAsia"/>
          <w:sz w:val="28"/>
          <w:szCs w:val="28"/>
        </w:rPr>
        <w:t>六</w:t>
      </w:r>
      <w:r w:rsidRPr="00005B23">
        <w:rPr>
          <w:rFonts w:ascii="仿宋_GB2312" w:eastAsia="仿宋_GB2312" w:hAnsi="Calibri" w:cs="仿宋_GB2312" w:hint="eastAsia"/>
          <w:sz w:val="28"/>
          <w:szCs w:val="28"/>
        </w:rPr>
        <w:t>届</w:t>
      </w:r>
      <w:r>
        <w:rPr>
          <w:rFonts w:ascii="仿宋_GB2312" w:eastAsia="仿宋_GB2312" w:hAnsi="Calibri" w:cs="仿宋_GB2312" w:hint="eastAsia"/>
          <w:sz w:val="28"/>
          <w:szCs w:val="28"/>
        </w:rPr>
        <w:t>一</w:t>
      </w:r>
      <w:r w:rsidRPr="00005B23">
        <w:rPr>
          <w:rFonts w:ascii="仿宋_GB2312" w:eastAsia="仿宋_GB2312" w:hAnsi="Calibri" w:cs="仿宋_GB2312" w:hint="eastAsia"/>
          <w:sz w:val="28"/>
          <w:szCs w:val="28"/>
        </w:rPr>
        <w:t>次会员大会，</w:t>
      </w:r>
      <w:r>
        <w:rPr>
          <w:rFonts w:ascii="仿宋_GB2312" w:eastAsia="仿宋_GB2312" w:hAnsi="Calibri" w:cs="仿宋_GB2312" w:hint="eastAsia"/>
          <w:sz w:val="28"/>
          <w:szCs w:val="28"/>
        </w:rPr>
        <w:t>区建管委副主任石磊、</w:t>
      </w:r>
      <w:r w:rsidRPr="00005B23">
        <w:rPr>
          <w:rFonts w:ascii="仿宋_GB2312" w:eastAsia="仿宋_GB2312" w:hAnsi="Calibri" w:cs="仿宋_GB2312" w:hint="eastAsia"/>
          <w:sz w:val="28"/>
          <w:szCs w:val="28"/>
        </w:rPr>
        <w:t>协会理事长张永新、副理事长范本石、秘书长朱强、各会员单位负责人共</w:t>
      </w:r>
      <w:r w:rsidRPr="00005B23">
        <w:rPr>
          <w:rFonts w:ascii="仿宋_GB2312" w:eastAsia="仿宋_GB2312" w:hAnsi="Calibri" w:cs="仿宋_GB2312"/>
          <w:sz w:val="28"/>
          <w:szCs w:val="28"/>
        </w:rPr>
        <w:t>1</w:t>
      </w:r>
      <w:r>
        <w:rPr>
          <w:rFonts w:ascii="仿宋_GB2312" w:eastAsia="仿宋_GB2312" w:hAnsi="Calibri" w:cs="仿宋_GB2312"/>
          <w:sz w:val="28"/>
          <w:szCs w:val="28"/>
        </w:rPr>
        <w:t>00</w:t>
      </w:r>
      <w:r w:rsidRPr="00005B23">
        <w:rPr>
          <w:rFonts w:ascii="仿宋_GB2312" w:eastAsia="仿宋_GB2312" w:hAnsi="Calibri" w:cs="仿宋_GB2312" w:hint="eastAsia"/>
          <w:sz w:val="28"/>
          <w:szCs w:val="28"/>
        </w:rPr>
        <w:t>多人参加本次会议，会议由协会秘书长朱强主持。</w:t>
      </w:r>
    </w:p>
    <w:p w:rsidR="005A2EC3" w:rsidRDefault="005A2EC3" w:rsidP="003120F7">
      <w:pPr>
        <w:spacing w:line="520" w:lineRule="exact"/>
        <w:ind w:firstLineChars="200" w:firstLine="31680"/>
        <w:rPr>
          <w:rFonts w:ascii="仿宋_GB2312" w:eastAsia="仿宋_GB2312" w:hAnsi="Calibri"/>
          <w:sz w:val="28"/>
          <w:szCs w:val="28"/>
        </w:rPr>
      </w:pPr>
      <w:r w:rsidRPr="00005B23">
        <w:rPr>
          <w:rFonts w:ascii="仿宋_GB2312" w:eastAsia="仿宋_GB2312" w:hAnsi="Calibri" w:cs="仿宋_GB2312" w:hint="eastAsia"/>
          <w:sz w:val="28"/>
          <w:szCs w:val="28"/>
        </w:rPr>
        <w:t>会议内容：</w:t>
      </w:r>
      <w:r>
        <w:rPr>
          <w:rFonts w:ascii="仿宋_GB2312" w:eastAsia="仿宋_GB2312" w:hAnsi="Calibri" w:cs="仿宋_GB2312" w:hint="eastAsia"/>
          <w:sz w:val="28"/>
          <w:szCs w:val="28"/>
        </w:rPr>
        <w:t>一</w:t>
      </w:r>
      <w:r w:rsidRPr="00005B23">
        <w:rPr>
          <w:rFonts w:ascii="仿宋_GB2312" w:eastAsia="仿宋_GB2312" w:hAnsi="Calibri" w:cs="仿宋_GB2312" w:hint="eastAsia"/>
          <w:sz w:val="28"/>
          <w:szCs w:val="28"/>
        </w:rPr>
        <w:t>、理事长张永新向大会</w:t>
      </w:r>
      <w:r>
        <w:rPr>
          <w:rFonts w:ascii="仿宋_GB2312" w:eastAsia="仿宋_GB2312" w:hAnsi="Calibri" w:cs="仿宋_GB2312" w:hint="eastAsia"/>
          <w:sz w:val="28"/>
          <w:szCs w:val="28"/>
        </w:rPr>
        <w:t>作第五届理事会工作报告并审议。二</w:t>
      </w:r>
      <w:r w:rsidRPr="00005B23">
        <w:rPr>
          <w:rFonts w:ascii="仿宋_GB2312" w:eastAsia="仿宋_GB2312" w:hAnsi="Calibri" w:cs="仿宋_GB2312" w:hint="eastAsia"/>
          <w:sz w:val="28"/>
          <w:szCs w:val="28"/>
        </w:rPr>
        <w:t>、秘书长朱强</w:t>
      </w:r>
      <w:r>
        <w:rPr>
          <w:rFonts w:ascii="仿宋_GB2312" w:eastAsia="仿宋_GB2312" w:hAnsi="Calibri" w:cs="仿宋_GB2312" w:hint="eastAsia"/>
          <w:sz w:val="28"/>
          <w:szCs w:val="28"/>
        </w:rPr>
        <w:t>作第五届理事会财务报告并审议。三</w:t>
      </w:r>
      <w:r w:rsidRPr="00005B23">
        <w:rPr>
          <w:rFonts w:ascii="仿宋_GB2312" w:eastAsia="仿宋_GB2312" w:hAnsi="Calibri" w:cs="仿宋_GB2312" w:hint="eastAsia"/>
          <w:sz w:val="28"/>
          <w:szCs w:val="28"/>
        </w:rPr>
        <w:t>、审议通过</w:t>
      </w:r>
      <w:r>
        <w:rPr>
          <w:rFonts w:ascii="仿宋_GB2312" w:eastAsia="仿宋_GB2312" w:hAnsi="Calibri" w:cs="仿宋_GB2312" w:hint="eastAsia"/>
          <w:sz w:val="28"/>
          <w:szCs w:val="28"/>
        </w:rPr>
        <w:t>第六届理事会</w:t>
      </w:r>
      <w:r w:rsidRPr="00005B23">
        <w:rPr>
          <w:rFonts w:ascii="仿宋_GB2312" w:eastAsia="仿宋_GB2312" w:hAnsi="Calibri" w:cs="仿宋_GB2312" w:hint="eastAsia"/>
          <w:sz w:val="28"/>
          <w:szCs w:val="28"/>
        </w:rPr>
        <w:t>选举办法</w:t>
      </w:r>
      <w:r>
        <w:rPr>
          <w:rFonts w:ascii="仿宋_GB2312" w:eastAsia="仿宋_GB2312" w:hAnsi="Calibri" w:cs="仿宋_GB2312" w:hint="eastAsia"/>
          <w:sz w:val="28"/>
          <w:szCs w:val="28"/>
        </w:rPr>
        <w:t>。四</w:t>
      </w:r>
      <w:r w:rsidRPr="00005B23">
        <w:rPr>
          <w:rFonts w:ascii="仿宋_GB2312" w:eastAsia="仿宋_GB2312" w:hAnsi="Calibri" w:cs="仿宋_GB2312" w:hint="eastAsia"/>
          <w:sz w:val="28"/>
          <w:szCs w:val="28"/>
        </w:rPr>
        <w:t>、表决通过</w:t>
      </w:r>
      <w:r>
        <w:rPr>
          <w:rFonts w:ascii="仿宋_GB2312" w:eastAsia="仿宋_GB2312" w:hAnsi="Calibri" w:cs="仿宋_GB2312" w:hint="eastAsia"/>
          <w:sz w:val="28"/>
          <w:szCs w:val="28"/>
        </w:rPr>
        <w:t>第六</w:t>
      </w:r>
      <w:r w:rsidRPr="00005B23">
        <w:rPr>
          <w:rFonts w:ascii="仿宋_GB2312" w:eastAsia="仿宋_GB2312" w:hAnsi="Calibri" w:cs="仿宋_GB2312" w:hint="eastAsia"/>
          <w:sz w:val="28"/>
          <w:szCs w:val="28"/>
        </w:rPr>
        <w:t>届理事会理事</w:t>
      </w:r>
      <w:r>
        <w:rPr>
          <w:rFonts w:ascii="仿宋_GB2312" w:eastAsia="仿宋_GB2312" w:hAnsi="Calibri" w:cs="仿宋_GB2312" w:hint="eastAsia"/>
          <w:sz w:val="28"/>
          <w:szCs w:val="28"/>
        </w:rPr>
        <w:t>单位候选</w:t>
      </w:r>
      <w:r w:rsidRPr="00005B23">
        <w:rPr>
          <w:rFonts w:ascii="仿宋_GB2312" w:eastAsia="仿宋_GB2312" w:hAnsi="Calibri" w:cs="仿宋_GB2312" w:hint="eastAsia"/>
          <w:sz w:val="28"/>
          <w:szCs w:val="28"/>
        </w:rPr>
        <w:t>名单</w:t>
      </w:r>
      <w:r>
        <w:rPr>
          <w:rFonts w:ascii="仿宋_GB2312" w:eastAsia="仿宋_GB2312" w:hAnsi="Calibri" w:cs="仿宋_GB2312" w:hint="eastAsia"/>
          <w:sz w:val="28"/>
          <w:szCs w:val="28"/>
        </w:rPr>
        <w:t>。五、召开六届一次理事会，表决通过常务理事单位候选名单；</w:t>
      </w:r>
      <w:r w:rsidRPr="00005B23">
        <w:rPr>
          <w:rFonts w:ascii="仿宋_GB2312" w:eastAsia="仿宋_GB2312" w:hAnsi="Calibri" w:cs="仿宋_GB2312" w:hint="eastAsia"/>
          <w:sz w:val="28"/>
          <w:szCs w:val="28"/>
        </w:rPr>
        <w:t>表决通过理事长、副理事长、秘书长推荐名单</w:t>
      </w:r>
      <w:r>
        <w:rPr>
          <w:rFonts w:ascii="仿宋_GB2312" w:eastAsia="仿宋_GB2312" w:hAnsi="Calibri" w:cs="仿宋_GB2312" w:hint="eastAsia"/>
          <w:sz w:val="28"/>
          <w:szCs w:val="28"/>
        </w:rPr>
        <w:t>。六、第六届</w:t>
      </w:r>
      <w:r w:rsidRPr="00005B23">
        <w:rPr>
          <w:rFonts w:ascii="仿宋_GB2312" w:eastAsia="仿宋_GB2312" w:hAnsi="Calibri" w:cs="仿宋_GB2312" w:hint="eastAsia"/>
          <w:sz w:val="28"/>
          <w:szCs w:val="28"/>
        </w:rPr>
        <w:t>理事长</w:t>
      </w:r>
      <w:r>
        <w:rPr>
          <w:rFonts w:ascii="仿宋_GB2312" w:eastAsia="仿宋_GB2312" w:hAnsi="Calibri" w:cs="仿宋_GB2312" w:hint="eastAsia"/>
          <w:sz w:val="28"/>
          <w:szCs w:val="28"/>
        </w:rPr>
        <w:t>金辉球作当选发言。七、区建管委副主任石磊</w:t>
      </w:r>
      <w:r w:rsidRPr="00005B23">
        <w:rPr>
          <w:rFonts w:ascii="仿宋_GB2312" w:eastAsia="仿宋_GB2312" w:hAnsi="Calibri" w:cs="仿宋_GB2312" w:hint="eastAsia"/>
          <w:sz w:val="28"/>
          <w:szCs w:val="28"/>
        </w:rPr>
        <w:t>作总结讲话，首先对</w:t>
      </w:r>
      <w:r>
        <w:rPr>
          <w:rFonts w:ascii="仿宋_GB2312" w:eastAsia="仿宋_GB2312" w:hAnsi="Calibri" w:cs="仿宋_GB2312" w:hint="eastAsia"/>
          <w:sz w:val="28"/>
          <w:szCs w:val="28"/>
        </w:rPr>
        <w:t>第五届理事会工作给予</w:t>
      </w:r>
      <w:r w:rsidRPr="00005B23">
        <w:rPr>
          <w:rFonts w:ascii="仿宋_GB2312" w:eastAsia="仿宋_GB2312" w:hAnsi="Calibri" w:cs="仿宋_GB2312" w:hint="eastAsia"/>
          <w:sz w:val="28"/>
          <w:szCs w:val="28"/>
        </w:rPr>
        <w:t>肯定</w:t>
      </w:r>
      <w:r>
        <w:rPr>
          <w:rFonts w:ascii="仿宋_GB2312" w:eastAsia="仿宋_GB2312" w:hAnsi="Calibri" w:cs="仿宋_GB2312" w:hint="eastAsia"/>
          <w:sz w:val="28"/>
          <w:szCs w:val="28"/>
        </w:rPr>
        <w:t>并对第六届理事会成员表示祝贺</w:t>
      </w:r>
      <w:r w:rsidRPr="00005B23">
        <w:rPr>
          <w:rFonts w:ascii="仿宋_GB2312" w:eastAsia="仿宋_GB2312" w:hAnsi="Calibri" w:cs="仿宋_GB2312" w:hint="eastAsia"/>
          <w:sz w:val="28"/>
          <w:szCs w:val="28"/>
        </w:rPr>
        <w:t>，同时</w:t>
      </w:r>
      <w:r>
        <w:rPr>
          <w:rFonts w:ascii="仿宋_GB2312" w:eastAsia="仿宋_GB2312" w:hAnsi="Calibri" w:cs="仿宋_GB2312" w:hint="eastAsia"/>
          <w:sz w:val="28"/>
          <w:szCs w:val="28"/>
        </w:rPr>
        <w:t>对协会今后的工作指明了方向并提出三点</w:t>
      </w:r>
      <w:r w:rsidRPr="00005B23">
        <w:rPr>
          <w:rFonts w:ascii="仿宋_GB2312" w:eastAsia="仿宋_GB2312" w:hAnsi="Calibri" w:cs="仿宋_GB2312" w:hint="eastAsia"/>
          <w:sz w:val="28"/>
          <w:szCs w:val="28"/>
        </w:rPr>
        <w:t>建议</w:t>
      </w:r>
      <w:r>
        <w:rPr>
          <w:rFonts w:ascii="仿宋_GB2312" w:eastAsia="仿宋_GB2312" w:hAnsi="Calibri" w:cs="仿宋_GB2312" w:hint="eastAsia"/>
          <w:sz w:val="28"/>
          <w:szCs w:val="28"/>
        </w:rPr>
        <w:t>：</w:t>
      </w:r>
      <w:r>
        <w:rPr>
          <w:rFonts w:ascii="仿宋_GB2312" w:eastAsia="仿宋_GB2312" w:hAnsi="Calibri" w:cs="仿宋_GB2312"/>
          <w:sz w:val="28"/>
          <w:szCs w:val="28"/>
        </w:rPr>
        <w:t>1.</w:t>
      </w:r>
      <w:r>
        <w:rPr>
          <w:rFonts w:ascii="仿宋_GB2312" w:eastAsia="仿宋_GB2312" w:hAnsi="Calibri" w:cs="仿宋_GB2312" w:hint="eastAsia"/>
          <w:sz w:val="28"/>
          <w:szCs w:val="28"/>
        </w:rPr>
        <w:t>明确定位，应对挑战。</w:t>
      </w:r>
      <w:r>
        <w:rPr>
          <w:rFonts w:ascii="仿宋_GB2312" w:eastAsia="仿宋_GB2312" w:hAnsi="Calibri" w:cs="仿宋_GB2312"/>
          <w:sz w:val="28"/>
          <w:szCs w:val="28"/>
        </w:rPr>
        <w:t>2.</w:t>
      </w:r>
      <w:r>
        <w:rPr>
          <w:rFonts w:ascii="仿宋_GB2312" w:eastAsia="仿宋_GB2312" w:hAnsi="Calibri" w:cs="仿宋_GB2312" w:hint="eastAsia"/>
          <w:sz w:val="28"/>
          <w:szCs w:val="28"/>
        </w:rPr>
        <w:t>完善机制，拓展功能。</w:t>
      </w:r>
      <w:r>
        <w:rPr>
          <w:rFonts w:ascii="仿宋_GB2312" w:eastAsia="仿宋_GB2312" w:hAnsi="Calibri" w:cs="仿宋_GB2312"/>
          <w:sz w:val="28"/>
          <w:szCs w:val="28"/>
        </w:rPr>
        <w:t>3.</w:t>
      </w:r>
      <w:r>
        <w:rPr>
          <w:rFonts w:ascii="仿宋_GB2312" w:eastAsia="仿宋_GB2312" w:hAnsi="Calibri" w:cs="仿宋_GB2312" w:hint="eastAsia"/>
          <w:sz w:val="28"/>
          <w:szCs w:val="28"/>
        </w:rPr>
        <w:t>加强领导，强化参与。</w:t>
      </w:r>
      <w:r w:rsidRPr="00005B23">
        <w:rPr>
          <w:rFonts w:ascii="仿宋_GB2312" w:eastAsia="仿宋_GB2312" w:hAnsi="Calibri" w:cs="仿宋_GB2312" w:hint="eastAsia"/>
          <w:sz w:val="28"/>
          <w:szCs w:val="28"/>
        </w:rPr>
        <w:t>最后希望</w:t>
      </w:r>
      <w:r>
        <w:rPr>
          <w:rFonts w:ascii="仿宋_GB2312" w:eastAsia="仿宋_GB2312" w:hAnsi="Calibri" w:cs="仿宋_GB2312" w:hint="eastAsia"/>
          <w:sz w:val="28"/>
          <w:szCs w:val="28"/>
        </w:rPr>
        <w:t>协会能够通过努力，改进完善行业规范、培养拓展建筑市场、提升行业管理水平、提高从业人员素质，</w:t>
      </w:r>
      <w:r w:rsidRPr="00005B23">
        <w:rPr>
          <w:rFonts w:ascii="仿宋_GB2312" w:eastAsia="仿宋_GB2312" w:hAnsi="Calibri" w:cs="仿宋_GB2312" w:hint="eastAsia"/>
          <w:sz w:val="28"/>
          <w:szCs w:val="28"/>
        </w:rPr>
        <w:t>为我区建筑业发展作出一份贡献。</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5A2EC3" w:rsidRDefault="005A2EC3" w:rsidP="003120F7">
      <w:pPr>
        <w:pStyle w:val="Heading3"/>
        <w:widowControl w:val="0"/>
        <w:spacing w:line="520" w:lineRule="exact"/>
        <w:rPr>
          <w:rFonts w:cs="Times New Roman"/>
        </w:rPr>
      </w:pPr>
      <w:r>
        <w:rPr>
          <w:rFonts w:cs="黑体" w:hint="eastAsia"/>
        </w:rPr>
        <w:t>【法律法规】</w:t>
      </w:r>
    </w:p>
    <w:p w:rsidR="005A2EC3" w:rsidRDefault="005A2EC3" w:rsidP="003120F7">
      <w:pPr>
        <w:pStyle w:val="Heading3"/>
        <w:widowControl w:val="0"/>
        <w:snapToGrid w:val="0"/>
        <w:spacing w:line="520" w:lineRule="exact"/>
        <w:jc w:val="center"/>
        <w:rPr>
          <w:rFonts w:ascii="黑体" w:hAnsi="Times New Roman" w:cs="Times New Roman"/>
          <w:color w:val="000000"/>
          <w:kern w:val="2"/>
        </w:rPr>
      </w:pPr>
    </w:p>
    <w:p w:rsidR="005A2EC3" w:rsidRDefault="005A2EC3" w:rsidP="003120F7">
      <w:pPr>
        <w:spacing w:line="520" w:lineRule="exact"/>
        <w:jc w:val="center"/>
        <w:rPr>
          <w:rFonts w:ascii="仿宋_GB2312" w:eastAsia="仿宋_GB2312" w:hAnsi="宋体"/>
          <w:sz w:val="28"/>
          <w:szCs w:val="28"/>
        </w:rPr>
      </w:pPr>
      <w:r w:rsidRPr="0085118D">
        <w:rPr>
          <w:rFonts w:ascii="黑体" w:eastAsia="黑体" w:cs="黑体"/>
          <w:b/>
          <w:bCs/>
          <w:color w:val="000000"/>
          <w:sz w:val="32"/>
          <w:szCs w:val="32"/>
        </w:rPr>
        <w:t>[</w:t>
      </w:r>
      <w:r w:rsidRPr="0085118D">
        <w:rPr>
          <w:rFonts w:ascii="黑体" w:eastAsia="黑体" w:cs="黑体" w:hint="eastAsia"/>
          <w:b/>
          <w:bCs/>
          <w:color w:val="000000"/>
          <w:sz w:val="32"/>
          <w:szCs w:val="32"/>
        </w:rPr>
        <w:t>上海市住建委等部门</w:t>
      </w:r>
      <w:r w:rsidRPr="0085118D">
        <w:rPr>
          <w:rFonts w:ascii="黑体" w:eastAsia="黑体" w:cs="黑体"/>
          <w:b/>
          <w:bCs/>
          <w:color w:val="000000"/>
          <w:sz w:val="32"/>
          <w:szCs w:val="32"/>
        </w:rPr>
        <w:t>]</w:t>
      </w:r>
      <w:r w:rsidRPr="0085118D">
        <w:rPr>
          <w:rFonts w:ascii="黑体" w:eastAsia="黑体" w:cs="黑体" w:hint="eastAsia"/>
          <w:b/>
          <w:bCs/>
          <w:color w:val="000000"/>
          <w:sz w:val="32"/>
          <w:szCs w:val="32"/>
        </w:rPr>
        <w:t>关于印发《关于加强本市城市地下市政基础设施建设的实施意见》的通知</w:t>
      </w:r>
    </w:p>
    <w:p w:rsidR="005A2EC3" w:rsidRPr="0085118D" w:rsidRDefault="005A2EC3" w:rsidP="003120F7">
      <w:pPr>
        <w:spacing w:line="520" w:lineRule="exact"/>
        <w:jc w:val="center"/>
        <w:rPr>
          <w:rFonts w:ascii="仿宋_GB2312" w:eastAsia="仿宋_GB2312" w:hAnsi="Calibri"/>
        </w:rPr>
      </w:pPr>
      <w:r w:rsidRPr="0085118D">
        <w:rPr>
          <w:rFonts w:ascii="仿宋_GB2312" w:eastAsia="仿宋_GB2312" w:hAnsi="Calibri" w:cs="仿宋_GB2312" w:hint="eastAsia"/>
        </w:rPr>
        <w:t>沪建设施联〔</w:t>
      </w:r>
      <w:r w:rsidRPr="0085118D">
        <w:rPr>
          <w:rFonts w:ascii="仿宋_GB2312" w:eastAsia="仿宋_GB2312" w:hAnsi="Calibri" w:cs="仿宋_GB2312"/>
        </w:rPr>
        <w:t>2021</w:t>
      </w:r>
      <w:r w:rsidRPr="0085118D">
        <w:rPr>
          <w:rFonts w:ascii="仿宋_GB2312" w:eastAsia="仿宋_GB2312" w:hAnsi="Calibri" w:cs="仿宋_GB2312" w:hint="eastAsia"/>
        </w:rPr>
        <w:t>〕</w:t>
      </w:r>
      <w:r w:rsidRPr="0085118D">
        <w:rPr>
          <w:rFonts w:ascii="仿宋_GB2312" w:eastAsia="仿宋_GB2312" w:hAnsi="Calibri" w:cs="仿宋_GB2312"/>
        </w:rPr>
        <w:t>461</w:t>
      </w:r>
      <w:r w:rsidRPr="0085118D">
        <w:rPr>
          <w:rFonts w:ascii="仿宋_GB2312" w:eastAsia="仿宋_GB2312" w:hAnsi="Calibri" w:cs="仿宋_GB2312" w:hint="eastAsia"/>
        </w:rPr>
        <w:t>号</w:t>
      </w:r>
    </w:p>
    <w:p w:rsidR="005A2EC3" w:rsidRPr="0085118D" w:rsidRDefault="005A2EC3" w:rsidP="003120F7">
      <w:pPr>
        <w:spacing w:line="520" w:lineRule="exact"/>
        <w:rPr>
          <w:rFonts w:ascii="仿宋_GB2312" w:eastAsia="仿宋_GB2312" w:hAnsi="宋体"/>
          <w:sz w:val="28"/>
          <w:szCs w:val="28"/>
        </w:rPr>
      </w:pPr>
      <w:r w:rsidRPr="0085118D">
        <w:rPr>
          <w:rFonts w:ascii="仿宋_GB2312" w:eastAsia="仿宋_GB2312" w:hAnsi="宋体" w:cs="仿宋_GB2312" w:hint="eastAsia"/>
          <w:sz w:val="28"/>
          <w:szCs w:val="28"/>
        </w:rPr>
        <w:t>各区人民政府，各有关单位：</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经市政府同意，现将《关于加强本市城市地下市政基础设施建设的实施意见》印发给你们，请认真贯彻落实。</w:t>
      </w:r>
    </w:p>
    <w:p w:rsidR="005A2EC3" w:rsidRPr="00042A21" w:rsidRDefault="005A2EC3" w:rsidP="003120F7">
      <w:pPr>
        <w:spacing w:line="520" w:lineRule="exact"/>
        <w:jc w:val="center"/>
        <w:rPr>
          <w:rFonts w:ascii="仿宋_GB2312" w:eastAsia="仿宋_GB2312" w:hAnsi="宋体"/>
          <w:b/>
          <w:bCs/>
          <w:sz w:val="28"/>
          <w:szCs w:val="28"/>
        </w:rPr>
      </w:pPr>
      <w:r w:rsidRPr="00042A21">
        <w:rPr>
          <w:rFonts w:ascii="仿宋_GB2312" w:eastAsia="仿宋_GB2312" w:hAnsi="宋体" w:cs="仿宋_GB2312" w:hint="eastAsia"/>
          <w:b/>
          <w:bCs/>
          <w:sz w:val="28"/>
          <w:szCs w:val="28"/>
        </w:rPr>
        <w:t>关于加强本市城市地下市政基础设施建设的实施意见</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为进一步加强城市地下市政基础设施建设与管理，提升城市安全韧性，推动地下市政基础设施数字化转型，根据住房和城乡建设部《关于加强城市地下市政基础设施建设的指导意见》（建城〔</w:t>
      </w:r>
      <w:r w:rsidRPr="0085118D">
        <w:rPr>
          <w:rFonts w:ascii="仿宋_GB2312" w:eastAsia="仿宋_GB2312" w:hAnsi="宋体" w:cs="仿宋_GB2312"/>
          <w:sz w:val="28"/>
          <w:szCs w:val="28"/>
        </w:rPr>
        <w:t>2020</w:t>
      </w:r>
      <w:r w:rsidRPr="0085118D">
        <w:rPr>
          <w:rFonts w:ascii="仿宋_GB2312" w:eastAsia="仿宋_GB2312" w:hAnsi="宋体" w:cs="仿宋_GB2312" w:hint="eastAsia"/>
          <w:sz w:val="28"/>
          <w:szCs w:val="28"/>
        </w:rPr>
        <w:t>〕</w:t>
      </w:r>
      <w:r w:rsidRPr="0085118D">
        <w:rPr>
          <w:rFonts w:ascii="仿宋_GB2312" w:eastAsia="仿宋_GB2312" w:hAnsi="宋体" w:cs="仿宋_GB2312"/>
          <w:sz w:val="28"/>
          <w:szCs w:val="28"/>
        </w:rPr>
        <w:t>111</w:t>
      </w:r>
      <w:r w:rsidRPr="0085118D">
        <w:rPr>
          <w:rFonts w:ascii="仿宋_GB2312" w:eastAsia="仿宋_GB2312" w:hAnsi="宋体" w:cs="仿宋_GB2312" w:hint="eastAsia"/>
          <w:sz w:val="28"/>
          <w:szCs w:val="28"/>
        </w:rPr>
        <w:t>号）的精神，结合本市实际，制定本实施意见。</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一、指导思想</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以习近平新时代中国特色社会主义思想为指导，全面贯彻党的十九大和十九届二中、三中、四中、五中全会精神，深入贯彻习近平总书记考察上海重要讲话和在浦东开发开放</w:t>
      </w:r>
      <w:r w:rsidRPr="0085118D">
        <w:rPr>
          <w:rFonts w:ascii="仿宋_GB2312" w:eastAsia="仿宋_GB2312" w:hAnsi="宋体" w:cs="仿宋_GB2312"/>
          <w:sz w:val="28"/>
          <w:szCs w:val="28"/>
        </w:rPr>
        <w:t>30</w:t>
      </w:r>
      <w:r w:rsidRPr="0085118D">
        <w:rPr>
          <w:rFonts w:ascii="仿宋_GB2312" w:eastAsia="仿宋_GB2312" w:hAnsi="宋体" w:cs="仿宋_GB2312" w:hint="eastAsia"/>
          <w:sz w:val="28"/>
          <w:szCs w:val="28"/>
        </w:rPr>
        <w:t>周年庆祝大会上重要讲话精神，全面落实中央城市工作会议、部市合作共建超大城市精细化建设和治理中国典范框架协议精神，深入践行“人民城市人民建，人民城市为人民”、“一流城市要有一流治理”重要理念，全面推进城市数字化转型，进一步夯实基础底座，实现地下市政基础设施“数治”新范式，全面提升城市地下市政基础设施建设与管理的科学化、精细化、智能化水平。</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二、基本原则和主要目标</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（一）基本原则</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1.</w:t>
      </w:r>
      <w:r w:rsidRPr="0085118D">
        <w:rPr>
          <w:rFonts w:ascii="仿宋_GB2312" w:eastAsia="仿宋_GB2312" w:hAnsi="宋体" w:cs="仿宋_GB2312" w:hint="eastAsia"/>
          <w:sz w:val="28"/>
          <w:szCs w:val="28"/>
        </w:rPr>
        <w:t>科学规划，统筹建设。将城市作为有机生命体，加强城市地下空间规划和地下管线规划的编制和综合平衡，明确地下空间分层利用要求，合理确定地下管线设施的空间位置、规模、走向等，强化规划的引导作用。地下设施与地面设施应统筹安排、协同建设、有效衔接、均衡发展。</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2.</w:t>
      </w:r>
      <w:r w:rsidRPr="0085118D">
        <w:rPr>
          <w:rFonts w:ascii="仿宋_GB2312" w:eastAsia="仿宋_GB2312" w:hAnsi="宋体" w:cs="仿宋_GB2312" w:hint="eastAsia"/>
          <w:sz w:val="28"/>
          <w:szCs w:val="28"/>
        </w:rPr>
        <w:t>系统治理，分工协作。进一步完善城市地下市政基础设施建设与管理的协调工作机制，加强对城市地下市政基础设施运行安全管理的指导、协调和监督。压实属地政府责任、行业监管部门责任以及权属单位主体责任，强化协作，排查治理安全隐患，健全风险防控机制。</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3.</w:t>
      </w:r>
      <w:r w:rsidRPr="0085118D">
        <w:rPr>
          <w:rFonts w:ascii="仿宋_GB2312" w:eastAsia="仿宋_GB2312" w:hAnsi="宋体" w:cs="仿宋_GB2312" w:hint="eastAsia"/>
          <w:sz w:val="28"/>
          <w:szCs w:val="28"/>
        </w:rPr>
        <w:t>因地制宜，协同共享。充分利用既有普查成果，坚持共建、共治、共享治理模式，全闭环、系统性优化数据采集、协同、共享、应用等各流程环节，落实权属单位负责的数据动态更新机制，推动基础数据更大范围、更深层次开放共享和应用。</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4.</w:t>
      </w:r>
      <w:r w:rsidRPr="0085118D">
        <w:rPr>
          <w:rFonts w:ascii="仿宋_GB2312" w:eastAsia="仿宋_GB2312" w:hAnsi="宋体" w:cs="仿宋_GB2312" w:hint="eastAsia"/>
          <w:sz w:val="28"/>
          <w:szCs w:val="28"/>
        </w:rPr>
        <w:t>创新驱动，数字赋能。以创新为驱动，综合运用大数据、物联网等信息化、智能化手段，推动地下市政基础设施建设与管理的数字化转型，提升设施效率和服务水平。</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（二）工作目标</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到</w:t>
      </w:r>
      <w:r w:rsidRPr="0085118D">
        <w:rPr>
          <w:rFonts w:ascii="仿宋_GB2312" w:eastAsia="仿宋_GB2312" w:hAnsi="宋体" w:cs="仿宋_GB2312"/>
          <w:sz w:val="28"/>
          <w:szCs w:val="28"/>
        </w:rPr>
        <w:t>2021</w:t>
      </w:r>
      <w:r w:rsidRPr="0085118D">
        <w:rPr>
          <w:rFonts w:ascii="仿宋_GB2312" w:eastAsia="仿宋_GB2312" w:hAnsi="宋体" w:cs="仿宋_GB2312" w:hint="eastAsia"/>
          <w:sz w:val="28"/>
          <w:szCs w:val="28"/>
        </w:rPr>
        <w:t>年底，基本完成本市地下市政基础设施普查，建成城市地下市政基础设施综合管理信息平台</w:t>
      </w:r>
      <w:r w:rsidRPr="0085118D">
        <w:rPr>
          <w:rFonts w:ascii="仿宋_GB2312" w:eastAsia="仿宋_GB2312" w:hAnsi="宋体" w:cs="仿宋_GB2312"/>
          <w:sz w:val="28"/>
          <w:szCs w:val="28"/>
        </w:rPr>
        <w:t>1.0</w:t>
      </w:r>
      <w:r w:rsidRPr="0085118D">
        <w:rPr>
          <w:rFonts w:ascii="仿宋_GB2312" w:eastAsia="仿宋_GB2312" w:hAnsi="宋体" w:cs="仿宋_GB2312" w:hint="eastAsia"/>
          <w:sz w:val="28"/>
          <w:szCs w:val="28"/>
        </w:rPr>
        <w:t>版，全面完成隐患排查，建立整改清单，建立完善的规划建设管理协调机制，以及统一的数据标准、接口规范、调用规则。</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到</w:t>
      </w:r>
      <w:r w:rsidRPr="0085118D">
        <w:rPr>
          <w:rFonts w:ascii="仿宋_GB2312" w:eastAsia="仿宋_GB2312" w:hAnsi="宋体" w:cs="仿宋_GB2312"/>
          <w:sz w:val="28"/>
          <w:szCs w:val="28"/>
        </w:rPr>
        <w:t>2022</w:t>
      </w:r>
      <w:r>
        <w:rPr>
          <w:rFonts w:ascii="仿宋_GB2312" w:eastAsia="仿宋_GB2312" w:hAnsi="宋体" w:cs="仿宋_GB2312" w:hint="eastAsia"/>
          <w:sz w:val="28"/>
          <w:szCs w:val="28"/>
        </w:rPr>
        <w:t>年底，全面完成普查，形成全市统一</w:t>
      </w:r>
      <w:r w:rsidRPr="0085118D">
        <w:rPr>
          <w:rFonts w:ascii="仿宋_GB2312" w:eastAsia="仿宋_GB2312" w:hAnsi="宋体" w:cs="仿宋_GB2312" w:hint="eastAsia"/>
          <w:sz w:val="28"/>
          <w:szCs w:val="28"/>
        </w:rPr>
        <w:t>数据库，并与城市信息模型（</w:t>
      </w:r>
      <w:r w:rsidRPr="0085118D">
        <w:rPr>
          <w:rFonts w:ascii="仿宋_GB2312" w:eastAsia="仿宋_GB2312" w:hAnsi="宋体" w:cs="仿宋_GB2312"/>
          <w:sz w:val="28"/>
          <w:szCs w:val="28"/>
        </w:rPr>
        <w:t>CIM</w:t>
      </w:r>
      <w:r w:rsidRPr="0085118D">
        <w:rPr>
          <w:rFonts w:ascii="仿宋_GB2312" w:eastAsia="仿宋_GB2312" w:hAnsi="宋体" w:cs="仿宋_GB2312" w:hint="eastAsia"/>
          <w:sz w:val="28"/>
          <w:szCs w:val="28"/>
        </w:rPr>
        <w:t>）平台深度融合，建成满足设施规划建设、运行服务、应急救灾等工作需要的综合管理信息平台，开发若干个实战管用、基层</w:t>
      </w:r>
      <w:r>
        <w:rPr>
          <w:rFonts w:ascii="仿宋_GB2312" w:eastAsia="仿宋_GB2312" w:hAnsi="宋体" w:cs="仿宋_GB2312" w:hint="eastAsia"/>
          <w:sz w:val="28"/>
          <w:szCs w:val="28"/>
        </w:rPr>
        <w:t>爱用、群众受用的应用场景，通过智能感知端，实现设施运行风险</w:t>
      </w:r>
      <w:r w:rsidRPr="0085118D">
        <w:rPr>
          <w:rFonts w:ascii="仿宋_GB2312" w:eastAsia="仿宋_GB2312" w:hAnsi="宋体" w:cs="仿宋_GB2312" w:hint="eastAsia"/>
          <w:sz w:val="28"/>
          <w:szCs w:val="28"/>
        </w:rPr>
        <w:t>预判和处置。</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到</w:t>
      </w:r>
      <w:r w:rsidRPr="0085118D">
        <w:rPr>
          <w:rFonts w:ascii="仿宋_GB2312" w:eastAsia="仿宋_GB2312" w:hAnsi="宋体" w:cs="仿宋_GB2312"/>
          <w:sz w:val="28"/>
          <w:szCs w:val="28"/>
        </w:rPr>
        <w:t>2023</w:t>
      </w:r>
      <w:r w:rsidRPr="0085118D">
        <w:rPr>
          <w:rFonts w:ascii="仿宋_GB2312" w:eastAsia="仿宋_GB2312" w:hAnsi="宋体" w:cs="仿宋_GB2312" w:hint="eastAsia"/>
          <w:sz w:val="28"/>
          <w:szCs w:val="28"/>
        </w:rPr>
        <w:t>年底，实现城市地下市政基础设施数据实时动态管理，全面建成互联互通的设施智能感知网络，实现地下市政基础设施管理数字化转型，政府决策更科学、设施服务更高效、隐患治理更精准，城市安全韧性显著提升，管理水平达到全国领先。</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三、主要任务</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（一）开展设施普查，消除安全隐患</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1.</w:t>
      </w:r>
      <w:r w:rsidRPr="0085118D">
        <w:rPr>
          <w:rFonts w:ascii="仿宋_GB2312" w:eastAsia="仿宋_GB2312" w:hAnsi="宋体" w:cs="仿宋_GB2312" w:hint="eastAsia"/>
          <w:sz w:val="28"/>
          <w:szCs w:val="28"/>
        </w:rPr>
        <w:t>深入开展设施普查。在前期城市地下基础设施普查工作成果的基础上，归集梳理地下管线、地下通道、地下公共停车场、民防工程等资料，组织开展城市地下市政基础设施专业化探测补测工作，准确掌握各类设施产权归属、建设年代、结构形式等基本情况。</w:t>
      </w:r>
      <w:r w:rsidRPr="0085118D">
        <w:rPr>
          <w:rFonts w:ascii="仿宋_GB2312" w:eastAsia="仿宋_GB2312" w:hAnsi="宋体" w:cs="仿宋_GB2312"/>
          <w:sz w:val="28"/>
          <w:szCs w:val="28"/>
        </w:rPr>
        <w:t>2022</w:t>
      </w:r>
      <w:r w:rsidRPr="0085118D">
        <w:rPr>
          <w:rFonts w:ascii="仿宋_GB2312" w:eastAsia="仿宋_GB2312" w:hAnsi="宋体" w:cs="仿宋_GB2312" w:hint="eastAsia"/>
          <w:sz w:val="28"/>
          <w:szCs w:val="28"/>
        </w:rPr>
        <w:t>年底前，聚焦新城、虹桥国际开放枢纽、长三角一体化示范区以及浦东新区等重点区域，全面完成地下管线补充调查。推进本市地下管线数据评估，针对管线数据质量薄弱的区域开展数据修测。全面提升地下基础设施普查覆盖率，实现普查成果数字化并实现信息共享。</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各区政府；配合部门：市规划资源局、市交通委、市民防办、市（区）水务局、市发展改革委、市经济信息化委等；实施单位：国网上海电力公司、上海燃气公司、城投水务集团、申通地铁公司、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2.</w:t>
      </w:r>
      <w:r w:rsidRPr="0085118D">
        <w:rPr>
          <w:rFonts w:ascii="仿宋_GB2312" w:eastAsia="仿宋_GB2312" w:hAnsi="宋体" w:cs="仿宋_GB2312" w:hint="eastAsia"/>
          <w:sz w:val="28"/>
          <w:szCs w:val="28"/>
        </w:rPr>
        <w:t>排查设施风险隐患。设施权属单位应积极运用调查、探测等手段，摸清设施功能属性、位置关系、运行状况等信息，掌握设施周边水文、地质等外部环境，依规范对设施的运行安全风险进行评价，建立设施危险源及风险隐患管理台账，编制各类设施安全隐患清单。</w:t>
      </w:r>
      <w:r w:rsidRPr="0085118D">
        <w:rPr>
          <w:rFonts w:ascii="仿宋_GB2312" w:eastAsia="仿宋_GB2312" w:hAnsi="宋体" w:cs="仿宋_GB2312"/>
          <w:sz w:val="28"/>
          <w:szCs w:val="28"/>
        </w:rPr>
        <w:t>2021</w:t>
      </w:r>
      <w:r w:rsidRPr="0085118D">
        <w:rPr>
          <w:rFonts w:ascii="仿宋_GB2312" w:eastAsia="仿宋_GB2312" w:hAnsi="宋体" w:cs="仿宋_GB2312" w:hint="eastAsia"/>
          <w:sz w:val="28"/>
          <w:szCs w:val="28"/>
        </w:rPr>
        <w:t>年底前完成全市范围内地下管线、地下通道、地下公共停车场、公用民防工程（含退出序列民防工程）等市政基础设施的安全隐患排查，主要查清结构性隐患和危险源，隐患清单纳入综合管理信息平台，实行动态监管。</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市交通委、市（区）水务局、市发展改革委、市民防办、市经济信息化委；实施单位：国网上海电力公司、上海燃气公司、城投水务集团、申通地铁公司、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3.</w:t>
      </w:r>
      <w:r w:rsidRPr="0085118D">
        <w:rPr>
          <w:rFonts w:ascii="仿宋_GB2312" w:eastAsia="仿宋_GB2312" w:hAnsi="宋体" w:cs="仿宋_GB2312" w:hint="eastAsia"/>
          <w:sz w:val="28"/>
          <w:szCs w:val="28"/>
        </w:rPr>
        <w:t>限期消除风险隐患。根据隐患排查的结果，梳理整改清单，明确牵头单位和责任单位，制定整改计划，对存在事故隐患的地下市政基础设施进行维修、更换和升级改造，逐步消除安全隐患。清查、登记废弃或“无主”的设施，明确责任单位，对存在安全隐患的要及时处置，消除危险。推进检查井盖智能化监测，加强道路检查井盖的管理，进一步完善以主动巡查为主的发现机制和井盖托底管理机制。</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市交通委、市水务局、市发展改革委、市民防办、市经济信息化委；实施单位：国网上海电力公司、上海燃气公司、城投水务集团、申通地铁公司、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（二）强化数字赋能，推动智慧管理</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1.</w:t>
      </w:r>
      <w:r w:rsidRPr="0085118D">
        <w:rPr>
          <w:rFonts w:ascii="仿宋_GB2312" w:eastAsia="仿宋_GB2312" w:hAnsi="宋体" w:cs="仿宋_GB2312" w:hint="eastAsia"/>
          <w:sz w:val="28"/>
          <w:szCs w:val="28"/>
        </w:rPr>
        <w:t>建立和完善管理信息平台。依托上海地下空间信息基础平台，通过统一数据标准，进行数据汇聚和功能提升，构建全市统一的城市地下市政基础设施综合数据库，搭建综合管理信息平台，将地下管线、地下通道、地下公共停车场、民防等城市地下市政基础设施日常管理工作逐步纳入平台，实现信息共享和系统互联互通。各区可在市级数据库、综合管理信息平台的基础上，基于统一的技术路线和主要功能要求，进行功能拓展和应用。依托全市基础空间地理数据，推进综合管理信息平台与城市信息模型（</w:t>
      </w:r>
      <w:r w:rsidRPr="0085118D">
        <w:rPr>
          <w:rFonts w:ascii="仿宋_GB2312" w:eastAsia="仿宋_GB2312" w:hAnsi="宋体" w:cs="仿宋_GB2312"/>
          <w:sz w:val="28"/>
          <w:szCs w:val="28"/>
        </w:rPr>
        <w:t>CIM</w:t>
      </w:r>
      <w:r w:rsidRPr="0085118D">
        <w:rPr>
          <w:rFonts w:ascii="仿宋_GB2312" w:eastAsia="仿宋_GB2312" w:hAnsi="宋体" w:cs="仿宋_GB2312" w:hint="eastAsia"/>
          <w:sz w:val="28"/>
          <w:szCs w:val="28"/>
        </w:rPr>
        <w:t>）基础平台深度融合，深化地下管线、地下空间等设施数据的应用，开发若干个应用场景，加快推进掘路相关行政审批“一件事”，实现审批联动和信息共享，为地下管线、地下空间全流程管理提供支撑。</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（牵头部门：市住房城乡建设管理委、市规划资源局；配合部门：市交通委、市民防办、市水务局、市发展改革委、市经济信息化委、市（区）交警部门，各区政府及设施权属单位等）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2.</w:t>
      </w:r>
      <w:r w:rsidRPr="0085118D">
        <w:rPr>
          <w:rFonts w:ascii="仿宋_GB2312" w:eastAsia="仿宋_GB2312" w:hAnsi="宋体" w:cs="仿宋_GB2312" w:hint="eastAsia"/>
          <w:sz w:val="28"/>
          <w:szCs w:val="28"/>
        </w:rPr>
        <w:t>建立数据动态更新及共享机制。完善地下市政基础设施及管理相关的各类数据资源，建立以权属单位终身负责制为基础的数据动态维护工作机制。结合《上海市管线工程规划管理办法》的修订，完善地下管线跟踪测量机制，实现跟踪测量全覆盖。依据《空间地理数据归集与服务接入规范》，实现标准化共性基础数据的管理。研究出台数字资源共享管理实施意见，建立常态、长效的共享交换机制，实现市、区政府部门及权属单位数据资源共建共享，确保数据信息唯一性、准确性。强化基础数据管理，确保数据安全。</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（牵头单位：市规划资源局、市住房城乡建设管理委；配合单位：各行业主管部门，国网上海电力公司、上海燃气公司、城投水务集团、申通地铁公司、信息通信管线权属单位等）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3.</w:t>
      </w:r>
      <w:r w:rsidRPr="0085118D">
        <w:rPr>
          <w:rFonts w:ascii="仿宋_GB2312" w:eastAsia="仿宋_GB2312" w:hAnsi="宋体" w:cs="仿宋_GB2312" w:hint="eastAsia"/>
          <w:sz w:val="28"/>
          <w:szCs w:val="28"/>
        </w:rPr>
        <w:t>提高设施管理智能化水平。推进供电、供水、排水、燃气、信息通信等设施感知网络建设，实时掌握设施运行状况，加强对设施运行风险的预判和处置。针对路面塌陷等难点问题，充分挖掘利用权属单位设施感知数据，运用</w:t>
      </w:r>
      <w:r w:rsidRPr="0085118D">
        <w:rPr>
          <w:rFonts w:ascii="仿宋_GB2312" w:eastAsia="仿宋_GB2312" w:hAnsi="宋体" w:cs="仿宋_GB2312"/>
          <w:sz w:val="28"/>
          <w:szCs w:val="28"/>
        </w:rPr>
        <w:t>5G</w:t>
      </w:r>
      <w:r w:rsidRPr="0085118D">
        <w:rPr>
          <w:rFonts w:ascii="仿宋_GB2312" w:eastAsia="仿宋_GB2312" w:hAnsi="宋体" w:cs="仿宋_GB2312" w:hint="eastAsia"/>
          <w:sz w:val="28"/>
          <w:szCs w:val="28"/>
        </w:rPr>
        <w:t>、物联网、人工智能、大数据、云计算等技术，搭建城市地下市政基础设施安全状态感知网络，扩展完善实时监控、模拟仿真、事故预警等功能，研究建立应用场景，提升城市地下市政基础设施运行数字化、智能化水平，辅助优化设施规划建设管理，支撑“一网统管”和新型智慧城市建设，保障城市安全运行有序。</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单位：市住房城乡建设管理委、市交通委、市民防办、市水务局、市发展改革委、市民防办、市经济信息化委；实施部门：各区政府，国网上海电力公司、上海燃气公司、城投水务集团、申通地铁公司、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（三）完善协调机制，加强规划统筹</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1.</w:t>
      </w:r>
      <w:r w:rsidRPr="0085118D">
        <w:rPr>
          <w:rFonts w:ascii="仿宋_GB2312" w:eastAsia="仿宋_GB2312" w:hAnsi="宋体" w:cs="仿宋_GB2312" w:hint="eastAsia"/>
          <w:sz w:val="28"/>
          <w:szCs w:val="28"/>
        </w:rPr>
        <w:t>进一步健全设施建设协调机制。完善市地下空间管理联席会议职责，将地下市政基础设施规划建设职责纳入联席会议。推动地下市政基础设施规划、建设、运维、管理等相关部门共享建设计划、工程实施、运行维护等方面信息，切实加强建设统筹、工程质量保障与施工安全管理协调。进一步强化法制保障，建立综合法、专业法相互支撑的法律体系，研究修订《上海市地下空间规划建设条例》，研究制定《上海市城市地下管线管理办法》。</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（牵头部门：市住房城乡建设管理委、市规划资源局；配合部门：市地下空间管理联席会议成员单位）</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2.</w:t>
      </w:r>
      <w:r w:rsidRPr="0085118D">
        <w:rPr>
          <w:rFonts w:ascii="仿宋_GB2312" w:eastAsia="仿宋_GB2312" w:hAnsi="宋体" w:cs="仿宋_GB2312" w:hint="eastAsia"/>
          <w:sz w:val="28"/>
          <w:szCs w:val="28"/>
        </w:rPr>
        <w:t>建立系统的城市地下空间和地下管线规划体系。开展城市地下空间资源调查与评估，制定城市地下空间开发利用专项规划，明确地下空间开发战略、总体布局、重点建设范围、竖向分层划分、不同层次的宜建项目、同一层次不同建设项目的优先顺序、开发步骤、发展目标和保障措施。在各类国土空间规划编制过程中充分衔接落实城市地下管线（管廊）、地下通道、地下公共停车场、民防工程、供排水泵站、调蓄隧道、调蓄池等地下工程的实施要求。</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（牵头部门：市、区规划资源局）</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3.</w:t>
      </w:r>
      <w:r w:rsidRPr="0085118D">
        <w:rPr>
          <w:rFonts w:ascii="仿宋_GB2312" w:eastAsia="仿宋_GB2312" w:hAnsi="宋体" w:cs="仿宋_GB2312" w:hint="eastAsia"/>
          <w:sz w:val="28"/>
          <w:szCs w:val="28"/>
        </w:rPr>
        <w:t>严格实施城市地下空间、地下管线规划和土地管理。依据城市地下空间规划、地下管线综合规划、控制性详细规划，以及上海市建设工程城乡规划管理技术规定，对城市地下空间和地下管线实施统一的规划管理。地下空间的建设和管理严格遵守《上海市地下空间规划建设条例》的有关要求。明确房屋建筑附属地下工程对地下空间利用的底线要求，严禁违规占用城市地下市政基础设施建设空间。对地下市政基础设施竣工验收时所提交档案资料的真实性和准确性实行建设单位终身负责制，对存在质量缺陷的，由管理部门责令整改，并给予处罚。</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（牵头部门：市、区规划资源局；配合部门：国网上海电力公司、上海燃气公司、城投水务集团、申通地铁、信息通信管线权属单位等）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（四）补齐设施短板，加强维修改造</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1.</w:t>
      </w:r>
      <w:r w:rsidRPr="0085118D">
        <w:rPr>
          <w:rFonts w:ascii="仿宋_GB2312" w:eastAsia="仿宋_GB2312" w:hAnsi="宋体" w:cs="仿宋_GB2312" w:hint="eastAsia"/>
          <w:sz w:val="28"/>
          <w:szCs w:val="28"/>
        </w:rPr>
        <w:t>加大老旧设施改造力度。结合“美丽街区”、“美丽家园”建设等工作，加快推进老旧设施更新改造。科学制定更新改造计划，进一步推进雨、污水分流和提标改造，逐步对超过设计使用年限、材质落后的老旧地下市政基础设施进行更新改造。督促供水、排水、燃气等各管线设施权属单位从保障稳定供应、提升服务质量、满足用户需求方面进一步加大设施更新改造力度。继续推进电力、通信架空线入地改造工作。</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市交通委、市水务局、市发展改革委、市民防办、市经济信息化委、市房屋管理局等行业主管部门；实施单位：各区政府，国网上海电力公司、上海燃气公司、城投水务集团、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2.</w:t>
      </w:r>
      <w:r w:rsidRPr="0085118D">
        <w:rPr>
          <w:rFonts w:ascii="仿宋_GB2312" w:eastAsia="仿宋_GB2312" w:hAnsi="宋体" w:cs="仿宋_GB2312" w:hint="eastAsia"/>
          <w:sz w:val="28"/>
          <w:szCs w:val="28"/>
        </w:rPr>
        <w:t>加强设施体系化建设。统筹推进地下市政基础设施体系化建设，提升设施效率和服务水平。因地制宜推进地下综合管廊建设，构建干线、支线、缆线相互衔接的综合管廊系统。进一步完善城市供电、供水、排水、燃气等地下管线建设，提高地下管线新建和改造标准，降低供水管网漏损率，促进能源和水资源节约集约利用。加快推进排水泵站、调蓄隧道、调蓄池建设，有序推进海绵城市建设，畅通城市水循环，全面推进</w:t>
      </w:r>
      <w:r w:rsidRPr="0085118D">
        <w:rPr>
          <w:rFonts w:ascii="仿宋_GB2312" w:eastAsia="仿宋_GB2312" w:hAnsi="宋体" w:cs="仿宋_GB2312"/>
          <w:sz w:val="28"/>
          <w:szCs w:val="28"/>
        </w:rPr>
        <w:t>16</w:t>
      </w:r>
      <w:r w:rsidRPr="0085118D">
        <w:rPr>
          <w:rFonts w:ascii="仿宋_GB2312" w:eastAsia="仿宋_GB2312" w:hAnsi="宋体" w:cs="仿宋_GB2312" w:hint="eastAsia"/>
          <w:sz w:val="28"/>
          <w:szCs w:val="28"/>
        </w:rPr>
        <w:t>个市级海绵城市建设试点区，</w:t>
      </w:r>
      <w:r w:rsidRPr="0085118D">
        <w:rPr>
          <w:rFonts w:ascii="仿宋_GB2312" w:eastAsia="仿宋_GB2312" w:hAnsi="宋体" w:cs="仿宋_GB2312"/>
          <w:sz w:val="28"/>
          <w:szCs w:val="28"/>
        </w:rPr>
        <w:t>35%</w:t>
      </w:r>
      <w:r w:rsidRPr="0085118D">
        <w:rPr>
          <w:rFonts w:ascii="仿宋_GB2312" w:eastAsia="仿宋_GB2312" w:hAnsi="宋体" w:cs="仿宋_GB2312" w:hint="eastAsia"/>
          <w:sz w:val="28"/>
          <w:szCs w:val="28"/>
        </w:rPr>
        <w:t>以上的建成区达到海绵城市建设要求，增强城市防洪排涝能力。</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住房城乡建设管理委、市交通委、市水务局、市发展改革委、市民防办、市经济信息化委等行业主管部门；实施单位：国网上海电力公司、上海燃气公司、城投水务集团、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sz w:val="28"/>
          <w:szCs w:val="28"/>
        </w:rPr>
        <w:t>3.</w:t>
      </w:r>
      <w:r w:rsidRPr="0085118D">
        <w:rPr>
          <w:rFonts w:ascii="仿宋_GB2312" w:eastAsia="仿宋_GB2312" w:hAnsi="宋体" w:cs="仿宋_GB2312" w:hint="eastAsia"/>
          <w:sz w:val="28"/>
          <w:szCs w:val="28"/>
        </w:rPr>
        <w:t>规范设施运行维护。加强城市地下市政基础设施运行维护制度建设，强化运行维护管理。地下管线工程应按照“先深后浅”的原则，合理安排施工顺序和工期。地铁等大型地下工程施工要全面排查周边环境，做好施工区域内地下管线监测和防护，避免施工等对周边管线造成破坏。建立完善设施运行养护资金投入机制，合理制定供水、供气等公用事业价格，保障设施运行正常资金。定期开展检查、巡查、检测、维护，对发现的安全隐患及时进行处理，健全设施运行应急抢险制度，加强应急演练，提升突发事件应急处置能力。</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（牵头部门：市发展改革委、各行业主管部门；实施单位：国网上海电力公司、上海燃气公司、城投水务集团、申通地铁公司、信息通信管线权属单位等）</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四、保障机制</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（一）落实管理责任</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依托市地下空间管理联席会议，加强城市地下市政基础设施建设管理的统筹协调，并将有关工作任务作为城市数字化转型的一项重要内容，定期开展检查、督查和考核评估。各区人民政府应加强对城市地下市政基础设施建设管理工作的组织领导，统筹城市地上地下设施建设，做好地下空间和地下管线各项具体工作。各区、行业管理部门及管线权属单位应当按照各自职责，协同做好地下管线规划建设管理工作。设施权属单位作为管理工作的第一责任人，应当依法依规做好建设运行管理各项工作，确保安全运行。</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（二）强化技术支撑</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制定和完善设施普查相关标准和技术规范，指导本市普查工作。加大城市地下市政基础设施科技研发和创新力度，鼓励在建设、运行维护及应急防灾等工作中，应用新工艺、新材料和新技术。</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（三）落实资金保障</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市、区两级财政部门及设施权属单位按照各自职责做好资金保障，支持和推进地下市政基础设施普查和综合信息平台建设工作。</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（四）加强宣传引导</w:t>
      </w:r>
    </w:p>
    <w:p w:rsidR="005A2EC3" w:rsidRPr="0085118D" w:rsidRDefault="005A2EC3" w:rsidP="003120F7">
      <w:pPr>
        <w:spacing w:line="520" w:lineRule="exact"/>
        <w:ind w:firstLineChars="200" w:firstLine="31680"/>
        <w:rPr>
          <w:rFonts w:ascii="仿宋_GB2312" w:eastAsia="仿宋_GB2312" w:hAnsi="宋体"/>
          <w:sz w:val="28"/>
          <w:szCs w:val="28"/>
        </w:rPr>
      </w:pPr>
      <w:r w:rsidRPr="0085118D">
        <w:rPr>
          <w:rFonts w:ascii="仿宋_GB2312" w:eastAsia="仿宋_GB2312" w:hAnsi="宋体" w:cs="仿宋_GB2312" w:hint="eastAsia"/>
          <w:sz w:val="28"/>
          <w:szCs w:val="28"/>
        </w:rPr>
        <w:t>借助各类媒体平台，畅通宣传渠道，加强经验总结，形成可复制、可借鉴的典型案例，发动社会公众进行监督，增强全社会安全意识，营造良好舆论氛围。</w:t>
      </w:r>
    </w:p>
    <w:p w:rsidR="005A2EC3" w:rsidRDefault="005A2EC3" w:rsidP="003120F7">
      <w:pPr>
        <w:pStyle w:val="Heading3"/>
        <w:widowControl w:val="0"/>
        <w:snapToGrid w:val="0"/>
        <w:spacing w:line="520" w:lineRule="exact"/>
        <w:jc w:val="center"/>
        <w:rPr>
          <w:rFonts w:ascii="仿宋_GB2312" w:eastAsia="仿宋_GB2312" w:cs="Times New Roman"/>
          <w:b w:val="0"/>
          <w:bCs w:val="0"/>
          <w:kern w:val="2"/>
          <w:sz w:val="28"/>
          <w:szCs w:val="28"/>
        </w:rPr>
      </w:pPr>
      <w:r w:rsidRPr="00042A21">
        <w:rPr>
          <w:rFonts w:ascii="黑体" w:hAnsi="Times New Roman" w:cs="黑体"/>
          <w:color w:val="000000"/>
          <w:kern w:val="2"/>
        </w:rPr>
        <w:t>[</w:t>
      </w:r>
      <w:r w:rsidRPr="00042A21">
        <w:rPr>
          <w:rFonts w:ascii="黑体" w:hAnsi="Times New Roman" w:cs="黑体" w:hint="eastAsia"/>
          <w:color w:val="000000"/>
          <w:kern w:val="2"/>
        </w:rPr>
        <w:t>住建部</w:t>
      </w:r>
      <w:r w:rsidRPr="00042A21">
        <w:rPr>
          <w:rFonts w:ascii="黑体" w:hAnsi="Times New Roman" w:cs="黑体"/>
          <w:color w:val="000000"/>
          <w:kern w:val="2"/>
        </w:rPr>
        <w:t>]</w:t>
      </w:r>
      <w:r w:rsidRPr="00042A21">
        <w:rPr>
          <w:rFonts w:ascii="黑体" w:hAnsi="Times New Roman" w:cs="黑体" w:hint="eastAsia"/>
          <w:color w:val="000000"/>
          <w:kern w:val="2"/>
        </w:rPr>
        <w:t>关于开展工程建设领域整治工作的通知</w:t>
      </w:r>
    </w:p>
    <w:p w:rsidR="005A2EC3" w:rsidRPr="00042A21" w:rsidRDefault="005A2EC3" w:rsidP="003120F7">
      <w:pPr>
        <w:pStyle w:val="Heading3"/>
        <w:widowControl w:val="0"/>
        <w:snapToGrid w:val="0"/>
        <w:spacing w:line="520" w:lineRule="exact"/>
        <w:jc w:val="center"/>
        <w:rPr>
          <w:rFonts w:ascii="仿宋_GB2312" w:eastAsia="仿宋_GB2312" w:hAnsi="Calibri" w:cs="Times New Roman"/>
          <w:b w:val="0"/>
          <w:bCs w:val="0"/>
          <w:kern w:val="2"/>
          <w:sz w:val="21"/>
          <w:szCs w:val="21"/>
        </w:rPr>
      </w:pPr>
      <w:r w:rsidRPr="00042A21">
        <w:rPr>
          <w:rFonts w:ascii="仿宋_GB2312" w:eastAsia="仿宋_GB2312" w:hAnsi="Calibri" w:cs="仿宋_GB2312" w:hint="eastAsia"/>
          <w:b w:val="0"/>
          <w:bCs w:val="0"/>
          <w:kern w:val="2"/>
          <w:sz w:val="21"/>
          <w:szCs w:val="21"/>
        </w:rPr>
        <w:t>建办市〔</w:t>
      </w:r>
      <w:r w:rsidRPr="00042A21">
        <w:rPr>
          <w:rFonts w:ascii="仿宋_GB2312" w:eastAsia="仿宋_GB2312" w:hAnsi="Calibri" w:cs="仿宋_GB2312"/>
          <w:b w:val="0"/>
          <w:bCs w:val="0"/>
          <w:kern w:val="2"/>
          <w:sz w:val="21"/>
          <w:szCs w:val="21"/>
        </w:rPr>
        <w:t>2021</w:t>
      </w:r>
      <w:r w:rsidRPr="00042A21">
        <w:rPr>
          <w:rFonts w:ascii="仿宋_GB2312" w:eastAsia="仿宋_GB2312" w:hAnsi="Calibri" w:cs="仿宋_GB2312" w:hint="eastAsia"/>
          <w:b w:val="0"/>
          <w:bCs w:val="0"/>
          <w:kern w:val="2"/>
          <w:sz w:val="21"/>
          <w:szCs w:val="21"/>
        </w:rPr>
        <w:t>〕</w:t>
      </w:r>
      <w:r w:rsidRPr="00042A21">
        <w:rPr>
          <w:rFonts w:ascii="仿宋_GB2312" w:eastAsia="仿宋_GB2312" w:hAnsi="Calibri" w:cs="仿宋_GB2312"/>
          <w:b w:val="0"/>
          <w:bCs w:val="0"/>
          <w:kern w:val="2"/>
          <w:sz w:val="21"/>
          <w:szCs w:val="21"/>
        </w:rPr>
        <w:t>38</w:t>
      </w:r>
      <w:r w:rsidRPr="00042A21">
        <w:rPr>
          <w:rFonts w:ascii="仿宋_GB2312" w:eastAsia="仿宋_GB2312" w:hAnsi="Calibri" w:cs="仿宋_GB2312" w:hint="eastAsia"/>
          <w:b w:val="0"/>
          <w:bCs w:val="0"/>
          <w:kern w:val="2"/>
          <w:sz w:val="21"/>
          <w:szCs w:val="21"/>
        </w:rPr>
        <w:t>号</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各省、自治区住房和城乡建设厅，直辖市住房和城乡建设（管）委，新疆生产建设兵团住房和城乡建设局：</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为深入贯彻党中央关于常态化开展扫黑除恶斗争的决策部署，落实全国扫黑除恶斗争领导小组工作要求，加强房屋建筑和市政基础设施工程招标投标活动监管，治理恶意竞标、强揽工程等突出问题，决定开展房屋建筑和市政基础设施工程建设领域（以下简称工程建设领域）整治工作，现将有关事项通知如下。</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一、总体要求</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以习近平新时代中国特色社会主义思想为指导，深入学习贯彻党的十九大和十九届二中、三中、四中、五中全会精神，认真贯彻落实党中央关于常态化开展扫黑除恶斗争的决策部署，聚焦工程建设领域存在的恶意竞标、强揽工程等突出问题，严格依法查处违法违规行为，及时发现和堵塞监管漏洞，建立健全源头治理的防范整治长效机制，持续规范建筑市场秩序。</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二、工作目标</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通过整治工作，到</w:t>
      </w:r>
      <w:r w:rsidRPr="00042A21">
        <w:rPr>
          <w:rFonts w:ascii="仿宋_GB2312" w:eastAsia="仿宋_GB2312" w:cs="仿宋_GB2312"/>
          <w:b w:val="0"/>
          <w:bCs w:val="0"/>
          <w:kern w:val="2"/>
          <w:sz w:val="28"/>
          <w:szCs w:val="28"/>
        </w:rPr>
        <w:t>2022</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6</w:t>
      </w:r>
      <w:r w:rsidRPr="00042A21">
        <w:rPr>
          <w:rFonts w:ascii="仿宋_GB2312" w:eastAsia="仿宋_GB2312" w:cs="仿宋_GB2312" w:hint="eastAsia"/>
          <w:b w:val="0"/>
          <w:bCs w:val="0"/>
          <w:kern w:val="2"/>
          <w:sz w:val="28"/>
          <w:szCs w:val="28"/>
        </w:rPr>
        <w:t>月底，工程建设领域恶意竞标、强揽工程等违法违规行为得到有效遏制，招标投标乱象和突出问题得到有效整治，招标投标监管制度进一步完善。</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三、整治重点</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针对工程建设领域以下突出问题开展整治工作：</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（一）投标人串通投标、以行贿的手段谋取中标、挂靠或借用资质投标等恶意竞标行为。</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（二）投标人胁迫其他潜在投标人放弃投标，或胁迫中标人放弃中标、转让中标项目等强揽工程行为。</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四、工作措施</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（一）制定整治工作方案。</w:t>
      </w:r>
      <w:r w:rsidRPr="00042A21">
        <w:rPr>
          <w:rFonts w:ascii="仿宋_GB2312" w:eastAsia="仿宋_GB2312" w:cs="仿宋_GB2312"/>
          <w:b w:val="0"/>
          <w:bCs w:val="0"/>
          <w:kern w:val="2"/>
          <w:sz w:val="28"/>
          <w:szCs w:val="28"/>
        </w:rPr>
        <w:t>2021</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9</w:t>
      </w:r>
      <w:r w:rsidRPr="00042A21">
        <w:rPr>
          <w:rFonts w:ascii="仿宋_GB2312" w:eastAsia="仿宋_GB2312" w:cs="仿宋_GB2312" w:hint="eastAsia"/>
          <w:b w:val="0"/>
          <w:bCs w:val="0"/>
          <w:kern w:val="2"/>
          <w:sz w:val="28"/>
          <w:szCs w:val="28"/>
        </w:rPr>
        <w:t>月底前，省级住房和城乡建设主管部门结合本地实际，制定本行政区域内工作方案，明确工作任务，指导监督各市、县（区）有序推进整治工作落实。地方各级住房和城乡建设主管部门进一步完善工作机制，细化工作措施，积极开展整治工作。</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（二）集中整治行业乱象。</w:t>
      </w:r>
      <w:r w:rsidRPr="00042A21">
        <w:rPr>
          <w:rFonts w:ascii="仿宋_GB2312" w:eastAsia="仿宋_GB2312" w:cs="仿宋_GB2312"/>
          <w:b w:val="0"/>
          <w:bCs w:val="0"/>
          <w:kern w:val="2"/>
          <w:sz w:val="28"/>
          <w:szCs w:val="28"/>
        </w:rPr>
        <w:t>2021</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10</w:t>
      </w:r>
      <w:r w:rsidRPr="00042A21">
        <w:rPr>
          <w:rFonts w:ascii="仿宋_GB2312" w:eastAsia="仿宋_GB2312" w:cs="仿宋_GB2312" w:hint="eastAsia"/>
          <w:b w:val="0"/>
          <w:bCs w:val="0"/>
          <w:kern w:val="2"/>
          <w:sz w:val="28"/>
          <w:szCs w:val="28"/>
        </w:rPr>
        <w:t>月至</w:t>
      </w:r>
      <w:r w:rsidRPr="00042A21">
        <w:rPr>
          <w:rFonts w:ascii="仿宋_GB2312" w:eastAsia="仿宋_GB2312" w:cs="仿宋_GB2312"/>
          <w:b w:val="0"/>
          <w:bCs w:val="0"/>
          <w:kern w:val="2"/>
          <w:sz w:val="28"/>
          <w:szCs w:val="28"/>
        </w:rPr>
        <w:t>2022</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4</w:t>
      </w:r>
      <w:r w:rsidRPr="00042A21">
        <w:rPr>
          <w:rFonts w:ascii="仿宋_GB2312" w:eastAsia="仿宋_GB2312" w:cs="仿宋_GB2312" w:hint="eastAsia"/>
          <w:b w:val="0"/>
          <w:bCs w:val="0"/>
          <w:kern w:val="2"/>
          <w:sz w:val="28"/>
          <w:szCs w:val="28"/>
        </w:rPr>
        <w:t>月，地方各级住房和城乡建设主管部门对本行政区域内的在建房屋建筑和市政基础设施工程项目进行全面排查，聚焦整治工作重点任务，严厉打击治理行业乱象，维护建筑市场秩序。畅通投诉举报渠道，完善处置机制，全面收集群众举报线索，加大线索核查力度。对发现的涉黑涉恶问题线索，及时移交有关部门处理。</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（三）健全源头治理长效机制。</w:t>
      </w:r>
      <w:r w:rsidRPr="00042A21">
        <w:rPr>
          <w:rFonts w:ascii="仿宋_GB2312" w:eastAsia="仿宋_GB2312" w:cs="仿宋_GB2312"/>
          <w:b w:val="0"/>
          <w:bCs w:val="0"/>
          <w:kern w:val="2"/>
          <w:sz w:val="28"/>
          <w:szCs w:val="28"/>
        </w:rPr>
        <w:t>2022</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5</w:t>
      </w:r>
      <w:r w:rsidRPr="00042A21">
        <w:rPr>
          <w:rFonts w:ascii="仿宋_GB2312" w:eastAsia="仿宋_GB2312" w:cs="仿宋_GB2312" w:hint="eastAsia"/>
          <w:b w:val="0"/>
          <w:bCs w:val="0"/>
          <w:kern w:val="2"/>
          <w:sz w:val="28"/>
          <w:szCs w:val="28"/>
        </w:rPr>
        <w:t>月至</w:t>
      </w:r>
      <w:r w:rsidRPr="00042A21">
        <w:rPr>
          <w:rFonts w:ascii="仿宋_GB2312" w:eastAsia="仿宋_GB2312" w:cs="仿宋_GB2312"/>
          <w:b w:val="0"/>
          <w:bCs w:val="0"/>
          <w:kern w:val="2"/>
          <w:sz w:val="28"/>
          <w:szCs w:val="28"/>
        </w:rPr>
        <w:t>6</w:t>
      </w:r>
      <w:r w:rsidRPr="00042A21">
        <w:rPr>
          <w:rFonts w:ascii="仿宋_GB2312" w:eastAsia="仿宋_GB2312" w:cs="仿宋_GB2312" w:hint="eastAsia"/>
          <w:b w:val="0"/>
          <w:bCs w:val="0"/>
          <w:kern w:val="2"/>
          <w:sz w:val="28"/>
          <w:szCs w:val="28"/>
        </w:rPr>
        <w:t>月，地方各级住房和城乡建设主管部门全面总结整治工作，研究梳理房屋建筑和市政基础设施工程招标投标突出问题，深入研判招标投标领域出现的新动向、新情况，健全完善行业监管制度，堵塞监管漏洞，巩固整治成果，建立健全防范问题发生的常态化制度机制。</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五、组织保障</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一）加强组织领导。地方各级住房和城乡建设主管部门要切实提高政治站位，充分认识整治工作的必要性和紧迫性，强化组织领导，明确工作目标，完善工作机制，强化责任落实，认真组织开展整治工作，确保整治任务取得扎实成效。</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二）强化监督指导。省级住房和城乡建设主管部门要建立任务跟踪督导机制，密切跟进各项工作进展。积极指导监督各市、县（区）住房和城乡建设主管部门按照“双随机、一公开”原则，通过开展现场巡查、专项检查等多种方式，加强对招标投标活动的监管。对整治不积极、效果不明显的地区、单位，通过约谈、通报、现场督导等方式督促落实，确保按期整治到位。</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三）构建联动机制。地方各级住房和城乡建设主管部门要加强与政法机关、纪检监察机关的信息共享和工作联动，强化行政执法与刑事司法衔接，不断提升监察、司法、检察建议和公安提示函（“三书一函”）办理质量，全面加强行业监管。对发现的涉黑涉恶问题线索，应当及时移交政法部门，并积极配合开展案件侦办工作。对发现的领导干部或工作人员违法违纪问题线索，应当及时移交纪检监察部门。</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四）加强正面宣传。地方各级住房和城乡建设主管部门要通过政府网站和主流媒体，加强对整治工作的舆论宣传，有计划地宣传报道一批典型案件，为整治工作营造良好社会氛围，鼓励和引导群众积极参与整治工作，净化市场环境。</w:t>
      </w:r>
    </w:p>
    <w:p w:rsidR="005A2EC3" w:rsidRPr="00042A21" w:rsidRDefault="005A2EC3" w:rsidP="003120F7">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（五）及时总结上报。地方各级住房和城乡建设主管部门要及时总结整治工作推进落实情况，由省级住房和城乡建设主管部门汇总后，分别于</w:t>
      </w:r>
      <w:r w:rsidRPr="00042A21">
        <w:rPr>
          <w:rFonts w:ascii="仿宋_GB2312" w:eastAsia="仿宋_GB2312" w:cs="仿宋_GB2312"/>
          <w:b w:val="0"/>
          <w:bCs w:val="0"/>
          <w:kern w:val="2"/>
          <w:sz w:val="28"/>
          <w:szCs w:val="28"/>
        </w:rPr>
        <w:t>2021</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12</w:t>
      </w:r>
      <w:r w:rsidRPr="00042A21">
        <w:rPr>
          <w:rFonts w:ascii="仿宋_GB2312" w:eastAsia="仿宋_GB2312" w:cs="仿宋_GB2312" w:hint="eastAsia"/>
          <w:b w:val="0"/>
          <w:bCs w:val="0"/>
          <w:kern w:val="2"/>
          <w:sz w:val="28"/>
          <w:szCs w:val="28"/>
        </w:rPr>
        <w:t>月底、</w:t>
      </w:r>
      <w:r w:rsidRPr="00042A21">
        <w:rPr>
          <w:rFonts w:ascii="仿宋_GB2312" w:eastAsia="仿宋_GB2312" w:cs="仿宋_GB2312"/>
          <w:b w:val="0"/>
          <w:bCs w:val="0"/>
          <w:kern w:val="2"/>
          <w:sz w:val="28"/>
          <w:szCs w:val="28"/>
        </w:rPr>
        <w:t>2022</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3</w:t>
      </w:r>
      <w:r w:rsidRPr="00042A21">
        <w:rPr>
          <w:rFonts w:ascii="仿宋_GB2312" w:eastAsia="仿宋_GB2312" w:cs="仿宋_GB2312" w:hint="eastAsia"/>
          <w:b w:val="0"/>
          <w:bCs w:val="0"/>
          <w:kern w:val="2"/>
          <w:sz w:val="28"/>
          <w:szCs w:val="28"/>
        </w:rPr>
        <w:t>月底填写工程建设领域整治工作情况统计表（附件１）报送我部建筑市场监管司；于</w:t>
      </w:r>
      <w:r w:rsidRPr="00042A21">
        <w:rPr>
          <w:rFonts w:ascii="仿宋_GB2312" w:eastAsia="仿宋_GB2312" w:cs="仿宋_GB2312"/>
          <w:b w:val="0"/>
          <w:bCs w:val="0"/>
          <w:kern w:val="2"/>
          <w:sz w:val="28"/>
          <w:szCs w:val="28"/>
        </w:rPr>
        <w:t>2022</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6</w:t>
      </w:r>
      <w:r w:rsidRPr="00042A21">
        <w:rPr>
          <w:rFonts w:ascii="仿宋_GB2312" w:eastAsia="仿宋_GB2312" w:cs="仿宋_GB2312" w:hint="eastAsia"/>
          <w:b w:val="0"/>
          <w:bCs w:val="0"/>
          <w:kern w:val="2"/>
          <w:sz w:val="28"/>
          <w:szCs w:val="28"/>
        </w:rPr>
        <w:t>月底前形成书面总结报告，并根据整治工作总体开展情况填写统计表，一并报送我部建筑市场监管司。总结报告内容应包括工程建设领域整治工作总体情况，采取的工作措施，取得的工作成效（包括查处的违法违规行为、整治的行业乱象、移送的涉黑涉恶问题线索等，应有具体的量化指标），发现的典型案例，招标投标监管制度完善情况以及工作建议等。</w:t>
      </w:r>
    </w:p>
    <w:p w:rsidR="005A2EC3" w:rsidRDefault="005A2EC3" w:rsidP="00494424">
      <w:pPr>
        <w:pStyle w:val="Heading3"/>
        <w:widowControl w:val="0"/>
        <w:snapToGrid w:val="0"/>
        <w:spacing w:line="520" w:lineRule="exact"/>
        <w:rPr>
          <w:rFonts w:ascii="仿宋_GB2312" w:eastAsia="仿宋_GB2312" w:cs="Times New Roman"/>
          <w:b w:val="0"/>
          <w:bCs w:val="0"/>
          <w:kern w:val="2"/>
          <w:sz w:val="28"/>
          <w:szCs w:val="28"/>
        </w:rPr>
      </w:pPr>
      <w:r w:rsidRPr="00042A21">
        <w:rPr>
          <w:rFonts w:ascii="仿宋_GB2312" w:eastAsia="仿宋_GB2312" w:cs="仿宋_GB2312" w:hint="eastAsia"/>
          <w:b w:val="0"/>
          <w:bCs w:val="0"/>
          <w:kern w:val="2"/>
          <w:sz w:val="28"/>
          <w:szCs w:val="28"/>
        </w:rPr>
        <w:t xml:space="preserve">　　请省级住房和城乡建设主管部门确定一名同志作为整治工作联络员，于</w:t>
      </w:r>
      <w:r w:rsidRPr="00042A21">
        <w:rPr>
          <w:rFonts w:ascii="仿宋_GB2312" w:eastAsia="仿宋_GB2312" w:cs="仿宋_GB2312"/>
          <w:b w:val="0"/>
          <w:bCs w:val="0"/>
          <w:kern w:val="2"/>
          <w:sz w:val="28"/>
          <w:szCs w:val="28"/>
        </w:rPr>
        <w:t>2021</w:t>
      </w:r>
      <w:r w:rsidRPr="00042A21">
        <w:rPr>
          <w:rFonts w:ascii="仿宋_GB2312" w:eastAsia="仿宋_GB2312" w:cs="仿宋_GB2312" w:hint="eastAsia"/>
          <w:b w:val="0"/>
          <w:bCs w:val="0"/>
          <w:kern w:val="2"/>
          <w:sz w:val="28"/>
          <w:szCs w:val="28"/>
        </w:rPr>
        <w:t>年</w:t>
      </w:r>
      <w:r w:rsidRPr="00042A21">
        <w:rPr>
          <w:rFonts w:ascii="仿宋_GB2312" w:eastAsia="仿宋_GB2312" w:cs="仿宋_GB2312"/>
          <w:b w:val="0"/>
          <w:bCs w:val="0"/>
          <w:kern w:val="2"/>
          <w:sz w:val="28"/>
          <w:szCs w:val="28"/>
        </w:rPr>
        <w:t>9</w:t>
      </w:r>
      <w:r w:rsidRPr="00042A21">
        <w:rPr>
          <w:rFonts w:ascii="仿宋_GB2312" w:eastAsia="仿宋_GB2312" w:cs="仿宋_GB2312" w:hint="eastAsia"/>
          <w:b w:val="0"/>
          <w:bCs w:val="0"/>
          <w:kern w:val="2"/>
          <w:sz w:val="28"/>
          <w:szCs w:val="28"/>
        </w:rPr>
        <w:t>月</w:t>
      </w:r>
      <w:r w:rsidRPr="00042A21">
        <w:rPr>
          <w:rFonts w:ascii="仿宋_GB2312" w:eastAsia="仿宋_GB2312" w:cs="仿宋_GB2312"/>
          <w:b w:val="0"/>
          <w:bCs w:val="0"/>
          <w:kern w:val="2"/>
          <w:sz w:val="28"/>
          <w:szCs w:val="28"/>
        </w:rPr>
        <w:t>30</w:t>
      </w:r>
      <w:r w:rsidRPr="00042A21">
        <w:rPr>
          <w:rFonts w:ascii="仿宋_GB2312" w:eastAsia="仿宋_GB2312" w:cs="仿宋_GB2312" w:hint="eastAsia"/>
          <w:b w:val="0"/>
          <w:bCs w:val="0"/>
          <w:kern w:val="2"/>
          <w:sz w:val="28"/>
          <w:szCs w:val="28"/>
        </w:rPr>
        <w:t>日前将整治工作方案和联络员登记表（附件</w:t>
      </w:r>
      <w:r w:rsidRPr="00042A21">
        <w:rPr>
          <w:rFonts w:ascii="仿宋_GB2312" w:eastAsia="仿宋_GB2312" w:cs="仿宋_GB2312"/>
          <w:b w:val="0"/>
          <w:bCs w:val="0"/>
          <w:kern w:val="2"/>
          <w:sz w:val="28"/>
          <w:szCs w:val="28"/>
        </w:rPr>
        <w:t>2</w:t>
      </w:r>
      <w:r w:rsidRPr="00042A21">
        <w:rPr>
          <w:rFonts w:ascii="仿宋_GB2312" w:eastAsia="仿宋_GB2312" w:cs="仿宋_GB2312" w:hint="eastAsia"/>
          <w:b w:val="0"/>
          <w:bCs w:val="0"/>
          <w:kern w:val="2"/>
          <w:sz w:val="28"/>
          <w:szCs w:val="28"/>
        </w:rPr>
        <w:t>）报送我部建筑市场监管司。各地在开展工程建设领域整治工作中遇到的重大问题，请及时报送我部。</w:t>
      </w:r>
    </w:p>
    <w:p w:rsidR="005A2EC3" w:rsidRPr="00140236" w:rsidRDefault="005A2EC3" w:rsidP="00140236">
      <w:pPr>
        <w:widowControl/>
        <w:spacing w:line="520" w:lineRule="exact"/>
        <w:jc w:val="right"/>
        <w:rPr>
          <w:rFonts w:ascii="仿宋_GB2312" w:eastAsia="仿宋_GB2312" w:hAnsi="宋体"/>
          <w:sz w:val="28"/>
          <w:szCs w:val="28"/>
        </w:rPr>
      </w:pPr>
      <w:r w:rsidRPr="00140236">
        <w:rPr>
          <w:rFonts w:ascii="仿宋_GB2312" w:eastAsia="仿宋_GB2312" w:hAnsi="宋体" w:cs="仿宋_GB2312" w:hint="eastAsia"/>
          <w:sz w:val="28"/>
          <w:szCs w:val="28"/>
        </w:rPr>
        <w:t>住房和城乡建设部办公厅</w:t>
      </w:r>
    </w:p>
    <w:p w:rsidR="005A2EC3" w:rsidRPr="00140236" w:rsidRDefault="005A2EC3" w:rsidP="00140236">
      <w:pPr>
        <w:widowControl/>
        <w:spacing w:line="520" w:lineRule="exact"/>
        <w:jc w:val="right"/>
        <w:rPr>
          <w:rFonts w:ascii="仿宋_GB2312" w:eastAsia="仿宋_GB2312" w:hAnsi="宋体"/>
          <w:sz w:val="28"/>
          <w:szCs w:val="28"/>
        </w:rPr>
      </w:pPr>
      <w:r w:rsidRPr="00140236">
        <w:rPr>
          <w:rFonts w:ascii="仿宋_GB2312" w:eastAsia="仿宋_GB2312" w:hAnsi="宋体" w:cs="仿宋_GB2312"/>
          <w:sz w:val="28"/>
          <w:szCs w:val="28"/>
        </w:rPr>
        <w:t>2021</w:t>
      </w:r>
      <w:r w:rsidRPr="00140236">
        <w:rPr>
          <w:rFonts w:ascii="仿宋_GB2312" w:eastAsia="仿宋_GB2312" w:hAnsi="宋体" w:cs="仿宋_GB2312" w:hint="eastAsia"/>
          <w:sz w:val="28"/>
          <w:szCs w:val="28"/>
        </w:rPr>
        <w:t>年</w:t>
      </w:r>
      <w:r w:rsidRPr="00140236">
        <w:rPr>
          <w:rFonts w:ascii="仿宋_GB2312" w:eastAsia="仿宋_GB2312" w:hAnsi="宋体" w:cs="仿宋_GB2312"/>
          <w:sz w:val="28"/>
          <w:szCs w:val="28"/>
        </w:rPr>
        <w:t>8</w:t>
      </w:r>
      <w:r w:rsidRPr="00140236">
        <w:rPr>
          <w:rFonts w:ascii="仿宋_GB2312" w:eastAsia="仿宋_GB2312" w:hAnsi="宋体" w:cs="仿宋_GB2312" w:hint="eastAsia"/>
          <w:sz w:val="28"/>
          <w:szCs w:val="28"/>
        </w:rPr>
        <w:t>月</w:t>
      </w:r>
      <w:r w:rsidRPr="00140236">
        <w:rPr>
          <w:rFonts w:ascii="仿宋_GB2312" w:eastAsia="仿宋_GB2312" w:hAnsi="宋体" w:cs="仿宋_GB2312"/>
          <w:sz w:val="28"/>
          <w:szCs w:val="28"/>
        </w:rPr>
        <w:t>31</w:t>
      </w:r>
      <w:r w:rsidRPr="00140236">
        <w:rPr>
          <w:rFonts w:ascii="仿宋_GB2312" w:eastAsia="仿宋_GB2312" w:hAnsi="宋体" w:cs="仿宋_GB2312" w:hint="eastAsia"/>
          <w:sz w:val="28"/>
          <w:szCs w:val="28"/>
        </w:rPr>
        <w:t>日</w:t>
      </w:r>
    </w:p>
    <w:p w:rsidR="005A2EC3" w:rsidRDefault="005A2EC3" w:rsidP="00E8753A">
      <w:pPr>
        <w:pStyle w:val="Heading3"/>
        <w:snapToGrid w:val="0"/>
        <w:spacing w:line="520" w:lineRule="exact"/>
        <w:jc w:val="both"/>
        <w:rPr>
          <w:rFonts w:cs="Times New Roman"/>
        </w:rPr>
      </w:pPr>
      <w:r>
        <w:rPr>
          <w:rFonts w:cs="黑体" w:hint="eastAsia"/>
        </w:rPr>
        <w:t>【公示公告】</w:t>
      </w:r>
    </w:p>
    <w:p w:rsidR="005A2EC3" w:rsidRPr="001B4E94" w:rsidRDefault="005A2EC3" w:rsidP="001B4E94"/>
    <w:p w:rsidR="005A2EC3" w:rsidRDefault="005A2EC3">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9</w:t>
      </w:r>
      <w:r>
        <w:rPr>
          <w:rFonts w:ascii="黑体" w:eastAsia="黑体" w:cs="黑体" w:hint="eastAsia"/>
          <w:b/>
          <w:bCs/>
          <w:color w:val="000000"/>
          <w:sz w:val="32"/>
          <w:szCs w:val="32"/>
        </w:rPr>
        <w:t>月份资质受理情况</w:t>
      </w:r>
    </w:p>
    <w:p w:rsidR="005A2EC3" w:rsidRDefault="005A2EC3">
      <w:pPr>
        <w:snapToGrid w:val="0"/>
        <w:spacing w:line="240" w:lineRule="atLeast"/>
        <w:jc w:val="center"/>
        <w:rPr>
          <w:rFonts w:ascii="黑体" w:eastAsia="黑体"/>
          <w:b/>
          <w:bCs/>
          <w:color w:val="000000"/>
          <w:sz w:val="32"/>
          <w:szCs w:val="32"/>
        </w:rPr>
      </w:pPr>
    </w:p>
    <w:p w:rsidR="005A2EC3" w:rsidRDefault="005A2EC3">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:16</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5A2EC3">
        <w:trPr>
          <w:trHeight w:val="221"/>
          <w:jc w:val="center"/>
        </w:trPr>
        <w:tc>
          <w:tcPr>
            <w:tcW w:w="1368" w:type="dxa"/>
            <w:vAlign w:val="center"/>
          </w:tcPr>
          <w:p w:rsidR="005A2EC3" w:rsidRDefault="005A2EC3">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5A2EC3" w:rsidRDefault="005A2EC3">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5A2EC3" w:rsidRDefault="005A2EC3">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2021-9-7</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上海勇厉建筑设计有限公司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公路交通工程（公路机电工程</w:t>
            </w:r>
            <w:r w:rsidRPr="003120F7">
              <w:rPr>
                <w:rFonts w:ascii="仿宋_GB2312" w:eastAsia="仿宋_GB2312" w:hAnsi="仿宋_GB2312" w:cs="仿宋_GB2312"/>
              </w:rPr>
              <w:t xml:space="preserve"> </w:t>
            </w:r>
            <w:r w:rsidRPr="003120F7">
              <w:rPr>
                <w:rFonts w:ascii="仿宋_GB2312" w:eastAsia="仿宋_GB2312" w:hAnsi="仿宋_GB2312" w:cs="仿宋_GB2312" w:hint="eastAsia"/>
              </w:rPr>
              <w:t>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2021-9-7</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上海垣初商贸有限公司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建筑装修装饰工程二级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上海佳强脚手架工程有限公司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模板脚手架不分级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恩熙建筑材料（上海）有限公司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防水防腐保温工程二级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上海雨嘉水处理设备有限公司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上海涂帮装饰工程有限公司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防水防腐保温工程二级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上海汉宇净化科技有限公司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建筑装修装饰工程二级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上海羿昊信息技术工程有限公司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2021-9-18</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上海安彬智能信息科技有限公司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上海蓝宇清洗有限公司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上海得丰建筑工程有限公司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建筑装修装饰工程二级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上海筑宝建筑工程有限公司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建筑装修装饰工程二级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上海康复晨机电安装工程有限公司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上海北帕建设工程有限公司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建筑装修装饰工程二级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唯准新能源科技（上海）有限公司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r w:rsidR="005A2EC3">
        <w:trPr>
          <w:trHeight w:hRule="exact" w:val="397"/>
          <w:jc w:val="center"/>
        </w:trPr>
        <w:tc>
          <w:tcPr>
            <w:tcW w:w="1368" w:type="dxa"/>
            <w:vAlign w:val="center"/>
          </w:tcPr>
          <w:p w:rsidR="005A2EC3" w:rsidRPr="003120F7" w:rsidRDefault="005A2EC3">
            <w:pPr>
              <w:jc w:val="center"/>
              <w:rPr>
                <w:rFonts w:ascii="仿宋_GB2312" w:eastAsia="仿宋_GB2312" w:hAnsi="仿宋_GB2312"/>
              </w:rPr>
            </w:pPr>
            <w:r w:rsidRPr="003120F7">
              <w:rPr>
                <w:rFonts w:ascii="仿宋_GB2312" w:eastAsia="仿宋_GB2312" w:hAnsi="仿宋_GB2312" w:cs="仿宋_GB2312"/>
              </w:rPr>
              <w:t>2021-9-26</w:t>
            </w:r>
          </w:p>
        </w:tc>
        <w:tc>
          <w:tcPr>
            <w:tcW w:w="4200"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上海爱立欧机电设备有限公司</w:t>
            </w:r>
          </w:p>
        </w:tc>
        <w:tc>
          <w:tcPr>
            <w:tcW w:w="3453" w:type="dxa"/>
            <w:vAlign w:val="center"/>
          </w:tcPr>
          <w:p w:rsidR="005A2EC3" w:rsidRPr="003120F7" w:rsidRDefault="005A2EC3" w:rsidP="000D6B40">
            <w:pPr>
              <w:jc w:val="center"/>
              <w:rPr>
                <w:rFonts w:ascii="仿宋_GB2312" w:eastAsia="仿宋_GB2312" w:hAnsi="仿宋_GB2312"/>
              </w:rPr>
            </w:pPr>
            <w:r w:rsidRPr="003120F7">
              <w:rPr>
                <w:rFonts w:ascii="仿宋_GB2312" w:eastAsia="仿宋_GB2312" w:hAnsi="仿宋_GB2312" w:cs="仿宋_GB2312" w:hint="eastAsia"/>
              </w:rPr>
              <w:t>电子和智能化工程二级</w:t>
            </w:r>
          </w:p>
        </w:tc>
      </w:tr>
    </w:tbl>
    <w:p w:rsidR="005A2EC3" w:rsidRDefault="005A2EC3">
      <w:pPr>
        <w:snapToGrid w:val="0"/>
        <w:spacing w:line="240" w:lineRule="atLeast"/>
        <w:textAlignment w:val="center"/>
        <w:rPr>
          <w:rFonts w:ascii="仿宋_GB2312" w:eastAsia="仿宋_GB2312"/>
          <w:b/>
          <w:bCs/>
          <w:sz w:val="24"/>
          <w:szCs w:val="24"/>
        </w:rPr>
      </w:pPr>
    </w:p>
    <w:p w:rsidR="005A2EC3" w:rsidRDefault="005A2EC3">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5A2EC3">
        <w:trPr>
          <w:trHeight w:val="221"/>
        </w:trPr>
        <w:tc>
          <w:tcPr>
            <w:tcW w:w="1368" w:type="dxa"/>
            <w:vAlign w:val="center"/>
          </w:tcPr>
          <w:p w:rsidR="005A2EC3" w:rsidRDefault="005A2EC3">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5A2EC3" w:rsidRDefault="005A2EC3">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5A2EC3" w:rsidRDefault="005A2EC3">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5A2EC3">
        <w:trPr>
          <w:trHeight w:hRule="exact" w:val="397"/>
        </w:trPr>
        <w:tc>
          <w:tcPr>
            <w:tcW w:w="1368" w:type="dxa"/>
            <w:vAlign w:val="center"/>
          </w:tcPr>
          <w:p w:rsidR="005A2EC3" w:rsidRPr="00330B0A" w:rsidRDefault="005A2EC3" w:rsidP="00330B0A">
            <w:pPr>
              <w:jc w:val="center"/>
              <w:rPr>
                <w:rFonts w:ascii="仿宋_GB2312" w:eastAsia="仿宋_GB2312" w:hAnsi="仿宋_GB2312"/>
              </w:rPr>
            </w:pPr>
          </w:p>
        </w:tc>
        <w:tc>
          <w:tcPr>
            <w:tcW w:w="4200" w:type="dxa"/>
            <w:vAlign w:val="center"/>
          </w:tcPr>
          <w:p w:rsidR="005A2EC3" w:rsidRPr="00330B0A" w:rsidRDefault="005A2EC3" w:rsidP="00330B0A">
            <w:pPr>
              <w:jc w:val="center"/>
              <w:rPr>
                <w:rFonts w:ascii="仿宋_GB2312" w:eastAsia="仿宋_GB2312" w:hAnsi="仿宋_GB2312"/>
              </w:rPr>
            </w:pPr>
          </w:p>
        </w:tc>
        <w:tc>
          <w:tcPr>
            <w:tcW w:w="3453" w:type="dxa"/>
            <w:vAlign w:val="center"/>
          </w:tcPr>
          <w:p w:rsidR="005A2EC3" w:rsidRPr="00330B0A" w:rsidRDefault="005A2EC3" w:rsidP="00330B0A">
            <w:pPr>
              <w:jc w:val="center"/>
              <w:rPr>
                <w:rFonts w:ascii="仿宋_GB2312" w:eastAsia="仿宋_GB2312" w:hAnsi="仿宋_GB2312"/>
              </w:rPr>
            </w:pPr>
          </w:p>
        </w:tc>
      </w:tr>
    </w:tbl>
    <w:p w:rsidR="005A2EC3" w:rsidRDefault="005A2EC3">
      <w:pPr>
        <w:snapToGrid w:val="0"/>
        <w:spacing w:line="240" w:lineRule="atLeast"/>
        <w:rPr>
          <w:rFonts w:ascii="仿宋_GB2312" w:eastAsia="仿宋_GB2312"/>
          <w:b/>
          <w:bCs/>
          <w:sz w:val="24"/>
          <w:szCs w:val="24"/>
        </w:rPr>
      </w:pPr>
    </w:p>
    <w:p w:rsidR="005A2EC3" w:rsidRDefault="005A2EC3">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5A2EC3">
        <w:trPr>
          <w:trHeight w:val="220"/>
        </w:trPr>
        <w:tc>
          <w:tcPr>
            <w:tcW w:w="1368" w:type="dxa"/>
            <w:vAlign w:val="center"/>
          </w:tcPr>
          <w:p w:rsidR="005A2EC3" w:rsidRDefault="005A2EC3">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5A2EC3" w:rsidRDefault="005A2EC3">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5A2EC3" w:rsidRDefault="005A2EC3">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5A2EC3">
        <w:trPr>
          <w:trHeight w:val="397"/>
        </w:trPr>
        <w:tc>
          <w:tcPr>
            <w:tcW w:w="1368" w:type="dxa"/>
            <w:vAlign w:val="center"/>
          </w:tcPr>
          <w:p w:rsidR="005A2EC3" w:rsidRPr="00330B0A" w:rsidRDefault="005A2EC3" w:rsidP="00330B0A">
            <w:pPr>
              <w:jc w:val="center"/>
              <w:rPr>
                <w:rFonts w:ascii="仿宋_GB2312" w:eastAsia="仿宋_GB2312" w:hAnsi="仿宋_GB2312"/>
              </w:rPr>
            </w:pPr>
          </w:p>
        </w:tc>
        <w:tc>
          <w:tcPr>
            <w:tcW w:w="4200" w:type="dxa"/>
            <w:vAlign w:val="center"/>
          </w:tcPr>
          <w:p w:rsidR="005A2EC3" w:rsidRPr="00330B0A" w:rsidRDefault="005A2EC3" w:rsidP="00330B0A">
            <w:pPr>
              <w:jc w:val="center"/>
              <w:rPr>
                <w:rFonts w:ascii="仿宋_GB2312" w:eastAsia="仿宋_GB2312" w:hAnsi="仿宋_GB2312"/>
              </w:rPr>
            </w:pPr>
          </w:p>
        </w:tc>
        <w:tc>
          <w:tcPr>
            <w:tcW w:w="3453" w:type="dxa"/>
            <w:vAlign w:val="center"/>
          </w:tcPr>
          <w:p w:rsidR="005A2EC3" w:rsidRPr="00330B0A" w:rsidRDefault="005A2EC3" w:rsidP="00330B0A">
            <w:pPr>
              <w:jc w:val="center"/>
              <w:rPr>
                <w:rFonts w:ascii="仿宋_GB2312" w:eastAsia="仿宋_GB2312" w:hAnsi="仿宋_GB2312"/>
              </w:rPr>
            </w:pPr>
          </w:p>
        </w:tc>
      </w:tr>
    </w:tbl>
    <w:p w:rsidR="005A2EC3" w:rsidRDefault="005A2EC3">
      <w:pPr>
        <w:snapToGrid w:val="0"/>
        <w:spacing w:line="240" w:lineRule="atLeast"/>
        <w:rPr>
          <w:rFonts w:ascii="黑体" w:eastAsia="黑体"/>
          <w:b/>
          <w:bCs/>
          <w:sz w:val="32"/>
          <w:szCs w:val="32"/>
        </w:rPr>
        <w:sectPr w:rsidR="005A2EC3">
          <w:headerReference w:type="default" r:id="rId7"/>
          <w:footerReference w:type="default" r:id="rId8"/>
          <w:pgSz w:w="11906" w:h="16838"/>
          <w:pgMar w:top="1440" w:right="1304" w:bottom="1440" w:left="1797" w:header="851" w:footer="992" w:gutter="0"/>
          <w:cols w:space="425"/>
          <w:docGrid w:linePitch="312"/>
        </w:sectPr>
      </w:pPr>
    </w:p>
    <w:p w:rsidR="005A2EC3" w:rsidRDefault="005A2EC3" w:rsidP="00B736F8">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9</w:t>
      </w:r>
      <w:r>
        <w:rPr>
          <w:rFonts w:ascii="黑体" w:eastAsia="黑体" w:cs="黑体" w:hint="eastAsia"/>
          <w:b/>
          <w:bCs/>
          <w:sz w:val="32"/>
          <w:szCs w:val="32"/>
        </w:rPr>
        <w:t>月金山区建设工程施工招投标项目清单</w:t>
      </w:r>
    </w:p>
    <w:p w:rsidR="005A2EC3" w:rsidRDefault="005A2EC3" w:rsidP="00AD0EB9">
      <w:pPr>
        <w:snapToGrid w:val="0"/>
        <w:spacing w:line="240" w:lineRule="atLeast"/>
        <w:jc w:val="center"/>
        <w:rPr>
          <w:rFonts w:ascii="黑体" w:eastAsia="黑体"/>
          <w:b/>
          <w:bCs/>
          <w:sz w:val="32"/>
          <w:szCs w:val="32"/>
        </w:rPr>
      </w:pPr>
    </w:p>
    <w:p w:rsidR="005A2EC3" w:rsidRPr="00707FAC" w:rsidRDefault="005A2EC3" w:rsidP="00AD0EB9">
      <w:pPr>
        <w:snapToGrid w:val="0"/>
        <w:spacing w:line="240" w:lineRule="atLeast"/>
        <w:jc w:val="center"/>
        <w:rPr>
          <w:rFonts w:ascii="黑体" w:eastAsia="黑体"/>
          <w:b/>
          <w:bCs/>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268"/>
        <w:gridCol w:w="692"/>
        <w:gridCol w:w="2135"/>
        <w:gridCol w:w="4278"/>
        <w:gridCol w:w="2030"/>
        <w:gridCol w:w="1247"/>
        <w:gridCol w:w="1242"/>
        <w:gridCol w:w="748"/>
      </w:tblGrid>
      <w:tr w:rsidR="005A2EC3" w:rsidTr="00BA395A">
        <w:trPr>
          <w:trHeight w:hRule="exact" w:val="680"/>
          <w:jc w:val="center"/>
        </w:trPr>
        <w:tc>
          <w:tcPr>
            <w:tcW w:w="188"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4"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753"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509"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716"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440"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438"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64" w:type="pct"/>
            <w:vAlign w:val="center"/>
          </w:tcPr>
          <w:p w:rsidR="005A2EC3" w:rsidRDefault="005A2EC3">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2102JS0165</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上海市金山区廊下镇人民政府</w:t>
            </w:r>
            <w:r w:rsidRPr="00425CDA">
              <w:rPr>
                <w:rFonts w:ascii="仿宋_GB2312" w:eastAsia="仿宋_GB2312" w:hAnsi="仿宋_GB2312" w:cs="仿宋_GB2312"/>
              </w:rPr>
              <w:t xml:space="preserve"> </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“四好农村路”廊下镇万勤路（漕廊公路</w:t>
            </w:r>
            <w:r w:rsidRPr="00425CDA">
              <w:rPr>
                <w:rFonts w:ascii="仿宋_GB2312" w:eastAsia="仿宋_GB2312" w:hAnsi="仿宋_GB2312" w:cs="仿宋_GB2312"/>
              </w:rPr>
              <w:t>-</w:t>
            </w:r>
            <w:r w:rsidRPr="00425CDA">
              <w:rPr>
                <w:rFonts w:ascii="仿宋_GB2312" w:eastAsia="仿宋_GB2312" w:hAnsi="仿宋_GB2312" w:cs="仿宋_GB2312" w:hint="eastAsia"/>
              </w:rPr>
              <w:t>景钱路）提档升级工程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上海金山市政工程有限公司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475.5322</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2102JS0160</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上海市金山区廊下镇人民政府</w:t>
            </w:r>
            <w:r w:rsidRPr="00425CDA">
              <w:rPr>
                <w:rFonts w:ascii="仿宋_GB2312" w:eastAsia="仿宋_GB2312" w:hAnsi="仿宋_GB2312" w:cs="仿宋_GB2312"/>
              </w:rPr>
              <w:t xml:space="preserve"> </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“四好农村路”廊下镇向友支路提档升级工程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上海金山公路建设有限公司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498.0003</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3</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2108JS0008</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上海市金山区交通建设工程管理中心</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鸿尊路</w:t>
            </w:r>
            <w:r w:rsidRPr="00425CDA">
              <w:rPr>
                <w:rFonts w:ascii="仿宋_GB2312" w:eastAsia="仿宋_GB2312" w:hAnsi="仿宋_GB2312" w:cs="仿宋_GB2312"/>
              </w:rPr>
              <w:t>0K-0.501K</w:t>
            </w:r>
            <w:r w:rsidRPr="00425CDA">
              <w:rPr>
                <w:rFonts w:ascii="仿宋_GB2312" w:eastAsia="仿宋_GB2312" w:hAnsi="仿宋_GB2312" w:cs="仿宋_GB2312" w:hint="eastAsia"/>
              </w:rPr>
              <w:t>等养护维修项目</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上海增源建设工程有限公司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660.3501</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2108JS0007</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上海市金山区交通建设工程管理中心</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2021</w:t>
            </w:r>
            <w:r w:rsidRPr="00425CDA">
              <w:rPr>
                <w:rFonts w:ascii="仿宋_GB2312" w:eastAsia="仿宋_GB2312" w:hAnsi="仿宋_GB2312" w:cs="仿宋_GB2312" w:hint="eastAsia"/>
              </w:rPr>
              <w:t>年区管公路桥梁维养护修项目</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上海金山公路建设有限公司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910.0105</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5</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2102JS0147</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上海市金山区张堰镇人民政府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2021</w:t>
            </w:r>
            <w:r w:rsidRPr="00425CDA">
              <w:rPr>
                <w:rFonts w:ascii="仿宋_GB2312" w:eastAsia="仿宋_GB2312" w:hAnsi="仿宋_GB2312" w:cs="仿宋_GB2312" w:hint="eastAsia"/>
              </w:rPr>
              <w:t>年张堰镇留溪路整治工程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上海金岭建设有限公司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401.7023</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6</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2102JS0146</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上海市金山区张堰镇人民政府</w:t>
            </w:r>
            <w:r w:rsidRPr="00425CDA">
              <w:rPr>
                <w:rFonts w:ascii="仿宋_GB2312" w:eastAsia="仿宋_GB2312" w:hAnsi="仿宋_GB2312" w:cs="仿宋_GB2312"/>
              </w:rPr>
              <w:t xml:space="preserve"> </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“四好农村路”张堰镇张旧南路（张旧公路</w:t>
            </w:r>
            <w:r w:rsidRPr="00425CDA">
              <w:rPr>
                <w:rFonts w:ascii="仿宋_GB2312" w:eastAsia="仿宋_GB2312" w:hAnsi="仿宋_GB2312" w:cs="仿宋_GB2312"/>
              </w:rPr>
              <w:t>-</w:t>
            </w:r>
            <w:r w:rsidRPr="00425CDA">
              <w:rPr>
                <w:rFonts w:ascii="仿宋_GB2312" w:eastAsia="仿宋_GB2312" w:hAnsi="仿宋_GB2312" w:cs="仿宋_GB2312" w:hint="eastAsia"/>
              </w:rPr>
              <w:t>张旧南支路）提档升级工程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上海力阳道路加固科技股份有限公司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488.144</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7</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2102JS0145</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上海市金山区金山卫镇人民政府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“四好农村路”金山卫镇张桥村路提档升级工程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上海金山市政工程有限公司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1400.2218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8</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2102JS0144</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上海市金山区张堰镇人民政府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“四好农村路”张堰镇张漕公路（松金公路</w:t>
            </w:r>
            <w:r w:rsidRPr="00425CDA">
              <w:rPr>
                <w:rFonts w:ascii="仿宋_GB2312" w:eastAsia="仿宋_GB2312" w:hAnsi="仿宋_GB2312" w:cs="仿宋_GB2312"/>
              </w:rPr>
              <w:t>-</w:t>
            </w:r>
            <w:r w:rsidRPr="00425CDA">
              <w:rPr>
                <w:rFonts w:ascii="仿宋_GB2312" w:eastAsia="仿宋_GB2312" w:hAnsi="仿宋_GB2312" w:cs="仿宋_GB2312" w:hint="eastAsia"/>
              </w:rPr>
              <w:t>康德路）提档升级工程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金工建设集团股份有限公司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476.7157</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9</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2102JS0143</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上海市金山区张堰镇人民政府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“四好农村路”张堰镇松旧路（松金公路</w:t>
            </w:r>
            <w:r w:rsidRPr="00425CDA">
              <w:rPr>
                <w:rFonts w:ascii="仿宋_GB2312" w:eastAsia="仿宋_GB2312" w:hAnsi="仿宋_GB2312" w:cs="仿宋_GB2312"/>
              </w:rPr>
              <w:t>-</w:t>
            </w:r>
            <w:r w:rsidRPr="00425CDA">
              <w:rPr>
                <w:rFonts w:ascii="仿宋_GB2312" w:eastAsia="仿宋_GB2312" w:hAnsi="仿宋_GB2312" w:cs="仿宋_GB2312" w:hint="eastAsia"/>
              </w:rPr>
              <w:t>张旧路）提档升级工程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上海富巷建筑安装工程有限公司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590.8937</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10</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2102JS0137</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上海市金山区山阳镇人民政府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“四好农村路”山阳镇长甸路提档升级工程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上海雄丰建设工程有限公司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498.5174</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11</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2102JS0136</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上海市金山区山阳镇人民政府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“四好农村路”山阳镇九丰路提档升级工程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上海雄丰建设工程有限公司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527.8898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12</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2108JS0005</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上海市金山区交通建设工程管理中心</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朱吕公路</w:t>
            </w:r>
            <w:r w:rsidRPr="00425CDA">
              <w:rPr>
                <w:rFonts w:ascii="仿宋_GB2312" w:eastAsia="仿宋_GB2312" w:hAnsi="仿宋_GB2312" w:cs="仿宋_GB2312"/>
              </w:rPr>
              <w:t>11.44K-13.02K</w:t>
            </w:r>
            <w:r w:rsidRPr="00425CDA">
              <w:rPr>
                <w:rFonts w:ascii="仿宋_GB2312" w:eastAsia="仿宋_GB2312" w:hAnsi="仿宋_GB2312" w:cs="仿宋_GB2312" w:hint="eastAsia"/>
              </w:rPr>
              <w:t>养护维修项目</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上海金山市政工程有限公司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1373.963</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13</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2102JS0135</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上海市金山区山阳镇人民政府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“四好农村路”山阳镇工大路提档升级工程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上海金山公路建设有限公司</w:t>
            </w:r>
            <w:r w:rsidRPr="00425CDA">
              <w:rPr>
                <w:rFonts w:ascii="仿宋_GB2312" w:eastAsia="仿宋_GB2312" w:hAnsi="仿宋_GB2312" w:cs="仿宋_GB2312"/>
              </w:rPr>
              <w:t xml:space="preserve"> </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725.2722</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14</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2102JS0133</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上海市金山区亭林镇人民政府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“四好农村路”亭林镇松驳路提档升级工程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上海雄丰建设工程有限公司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1281.0191</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15</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2102JS0129</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上海市金山区朱泾镇人民政府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“四好农村路”朱泾镇大茫中心路（建富路</w:t>
            </w:r>
            <w:r w:rsidRPr="00425CDA">
              <w:rPr>
                <w:rFonts w:ascii="仿宋_GB2312" w:eastAsia="仿宋_GB2312" w:hAnsi="仿宋_GB2312" w:cs="仿宋_GB2312"/>
              </w:rPr>
              <w:t>-</w:t>
            </w:r>
            <w:r w:rsidRPr="00425CDA">
              <w:rPr>
                <w:rFonts w:ascii="仿宋_GB2312" w:eastAsia="仿宋_GB2312" w:hAnsi="仿宋_GB2312" w:cs="仿宋_GB2312" w:hint="eastAsia"/>
              </w:rPr>
              <w:t>朱增路）提档升级工程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上海力阳道路加固科技股份有限公司</w:t>
            </w:r>
            <w:r w:rsidRPr="00425CDA">
              <w:rPr>
                <w:rFonts w:ascii="仿宋_GB2312" w:eastAsia="仿宋_GB2312" w:hAnsi="仿宋_GB2312" w:cs="仿宋_GB2312"/>
              </w:rPr>
              <w:t xml:space="preserve"> </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539.8288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16</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2102JS0126</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上海市罗星中学</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上海市罗星中学变配电房抗震加固工程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上海环创安装工程集团有限公司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396.9844</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17</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2102JS0125</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“四好农村路”吕巷镇栖凤路（溪联路</w:t>
            </w:r>
            <w:r w:rsidRPr="00425CDA">
              <w:rPr>
                <w:rFonts w:ascii="仿宋_GB2312" w:eastAsia="仿宋_GB2312" w:hAnsi="仿宋_GB2312" w:cs="仿宋_GB2312"/>
              </w:rPr>
              <w:t>-</w:t>
            </w:r>
            <w:r w:rsidRPr="00425CDA">
              <w:rPr>
                <w:rFonts w:ascii="仿宋_GB2312" w:eastAsia="仿宋_GB2312" w:hAnsi="仿宋_GB2312" w:cs="仿宋_GB2312" w:hint="eastAsia"/>
              </w:rPr>
              <w:t>红旗港桥）提档升级工程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上海富巷建筑安装工程有限公司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1650.3805</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18</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2102JS0124</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“四好农村路”吕巷镇泖湾支路提档升级工程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江西景皓建设有限公司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1182.8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19</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 xml:space="preserve">2102JS0122 </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“四好农村路”吕巷镇龙跃村路提档升级工程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江西景皓建设有限公司</w:t>
            </w:r>
            <w:r w:rsidRPr="00425CDA">
              <w:rPr>
                <w:rFonts w:ascii="仿宋_GB2312" w:eastAsia="仿宋_GB2312" w:hAnsi="仿宋_GB2312" w:cs="仿宋_GB2312"/>
              </w:rPr>
              <w:t xml:space="preserve"> </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1599.8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20</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2102JS0114</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上海市金山区机关事务管理局</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金山区龙轩路</w:t>
            </w:r>
            <w:r w:rsidRPr="00425CDA">
              <w:rPr>
                <w:rFonts w:ascii="仿宋_GB2312" w:eastAsia="仿宋_GB2312" w:hAnsi="仿宋_GB2312" w:cs="仿宋_GB2312"/>
              </w:rPr>
              <w:t>1544-1566</w:t>
            </w:r>
            <w:r w:rsidRPr="00425CDA">
              <w:rPr>
                <w:rFonts w:ascii="仿宋_GB2312" w:eastAsia="仿宋_GB2312" w:hAnsi="仿宋_GB2312" w:cs="仿宋_GB2312" w:hint="eastAsia"/>
              </w:rPr>
              <w:t>号房屋装修工程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上海住建工程有限公司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1352.3809</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2102JS0106</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“四好农村路”吕巷镇姚家路、厍浜路提档升级工程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上海金山市政工程有限公司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1259.6977</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22</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2102JS0103</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上海市金山区朱泾镇人民政府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“四好农村路”朱泾镇新利路（亭枫公路</w:t>
            </w:r>
            <w:r w:rsidRPr="00425CDA">
              <w:rPr>
                <w:rFonts w:ascii="仿宋_GB2312" w:eastAsia="仿宋_GB2312" w:hAnsi="仿宋_GB2312" w:cs="仿宋_GB2312"/>
              </w:rPr>
              <w:t>-</w:t>
            </w:r>
            <w:r w:rsidRPr="00425CDA">
              <w:rPr>
                <w:rFonts w:ascii="仿宋_GB2312" w:eastAsia="仿宋_GB2312" w:hAnsi="仿宋_GB2312" w:cs="仿宋_GB2312" w:hint="eastAsia"/>
              </w:rPr>
              <w:t>镇界）提档升级工程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上海金山市政工程有限公司</w:t>
            </w:r>
            <w:r w:rsidRPr="00425CDA">
              <w:rPr>
                <w:rFonts w:ascii="仿宋_GB2312" w:eastAsia="仿宋_GB2312" w:hAnsi="仿宋_GB2312" w:cs="仿宋_GB2312"/>
              </w:rPr>
              <w:t xml:space="preserve"> </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1930.7518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23</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 xml:space="preserve">2102JS0098 </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“四好农村路”吕巷镇蒋巷路（金张公路</w:t>
            </w:r>
            <w:r w:rsidRPr="00425CDA">
              <w:rPr>
                <w:rFonts w:ascii="仿宋_GB2312" w:eastAsia="仿宋_GB2312" w:hAnsi="仿宋_GB2312" w:cs="仿宋_GB2312"/>
              </w:rPr>
              <w:t>—</w:t>
            </w:r>
            <w:r w:rsidRPr="00425CDA">
              <w:rPr>
                <w:rFonts w:ascii="仿宋_GB2312" w:eastAsia="仿宋_GB2312" w:hAnsi="仿宋_GB2312" w:cs="仿宋_GB2312" w:hint="eastAsia"/>
              </w:rPr>
              <w:t>吕新路）提档升级工程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金工建设集团股份有限公司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945.9</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24</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2102JS0097</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“四好农村路”吕巷镇红光路（镇界</w:t>
            </w:r>
            <w:r w:rsidRPr="00425CDA">
              <w:rPr>
                <w:rFonts w:ascii="仿宋_GB2312" w:eastAsia="仿宋_GB2312" w:hAnsi="仿宋_GB2312" w:cs="仿宋_GB2312"/>
              </w:rPr>
              <w:t>—</w:t>
            </w:r>
            <w:r w:rsidRPr="00425CDA">
              <w:rPr>
                <w:rFonts w:ascii="仿宋_GB2312" w:eastAsia="仿宋_GB2312" w:hAnsi="仿宋_GB2312" w:cs="仿宋_GB2312" w:hint="eastAsia"/>
              </w:rPr>
              <w:t>漾平路）提档升级工程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上海富巷建筑安装工程有限公司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639.1845</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25</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2102JS0096</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上海市金山区亭林镇人民政府</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“四好农村路”</w:t>
            </w:r>
            <w:r w:rsidRPr="00425CDA">
              <w:rPr>
                <w:rFonts w:ascii="仿宋_GB2312" w:eastAsia="仿宋_GB2312" w:hAnsi="仿宋_GB2312" w:cs="仿宋_GB2312"/>
              </w:rPr>
              <w:t xml:space="preserve"> </w:t>
            </w:r>
            <w:r w:rsidRPr="00425CDA">
              <w:rPr>
                <w:rFonts w:ascii="仿宋_GB2312" w:eastAsia="仿宋_GB2312" w:hAnsi="仿宋_GB2312" w:cs="仿宋_GB2312" w:hint="eastAsia"/>
              </w:rPr>
              <w:t>亭林镇轩亭路（亭枫公路</w:t>
            </w:r>
            <w:r w:rsidRPr="00425CDA">
              <w:rPr>
                <w:rFonts w:ascii="仿宋_GB2312" w:eastAsia="仿宋_GB2312" w:hAnsi="仿宋_GB2312" w:cs="仿宋_GB2312"/>
              </w:rPr>
              <w:t>-</w:t>
            </w:r>
            <w:r w:rsidRPr="00425CDA">
              <w:rPr>
                <w:rFonts w:ascii="仿宋_GB2312" w:eastAsia="仿宋_GB2312" w:hAnsi="仿宋_GB2312" w:cs="仿宋_GB2312" w:hint="eastAsia"/>
              </w:rPr>
              <w:t>亭九路）提档升级</w:t>
            </w:r>
            <w:r w:rsidRPr="00425CDA">
              <w:rPr>
                <w:rFonts w:ascii="仿宋_GB2312" w:eastAsia="仿宋_GB2312" w:hAnsi="仿宋_GB2312" w:cs="仿宋_GB2312"/>
              </w:rPr>
              <w:t xml:space="preserve"> </w:t>
            </w:r>
            <w:r w:rsidRPr="00425CDA">
              <w:rPr>
                <w:rFonts w:ascii="仿宋_GB2312" w:eastAsia="仿宋_GB2312" w:hAnsi="仿宋_GB2312" w:cs="仿宋_GB2312" w:hint="eastAsia"/>
              </w:rPr>
              <w:t>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上海金山公路建设有限公司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410.8108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26</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 xml:space="preserve">2102JS0058 </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上海市金山区亭林镇油车村村民委员会</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亭林镇油车村集中居住点基础设施配套工程（一期）</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上海雄丰建设工程有限公司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1419.1322</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239.5</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27</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2102JS0040</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上海金山城市建设投资集团有限公司</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枫泾镇五一村</w:t>
            </w:r>
            <w:r w:rsidRPr="00425CDA">
              <w:rPr>
                <w:rFonts w:ascii="仿宋_GB2312" w:eastAsia="仿宋_GB2312" w:hAnsi="仿宋_GB2312" w:cs="仿宋_GB2312"/>
              </w:rPr>
              <w:t>2</w:t>
            </w:r>
            <w:r w:rsidRPr="00425CDA">
              <w:rPr>
                <w:rFonts w:ascii="仿宋_GB2312" w:eastAsia="仿宋_GB2312" w:hAnsi="仿宋_GB2312" w:cs="仿宋_GB2312" w:hint="eastAsia"/>
              </w:rPr>
              <w:t>组</w:t>
            </w:r>
            <w:r w:rsidRPr="00425CDA">
              <w:rPr>
                <w:rFonts w:ascii="仿宋_GB2312" w:eastAsia="仿宋_GB2312" w:hAnsi="仿宋_GB2312" w:cs="仿宋_GB2312"/>
              </w:rPr>
              <w:t>2123</w:t>
            </w:r>
            <w:r w:rsidRPr="00425CDA">
              <w:rPr>
                <w:rFonts w:ascii="仿宋_GB2312" w:eastAsia="仿宋_GB2312" w:hAnsi="仿宋_GB2312" w:cs="仿宋_GB2312" w:hint="eastAsia"/>
              </w:rPr>
              <w:t>号产权房装饰装修项目</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上海金山公路建设有限公司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1826.1191</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28</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 xml:space="preserve">2102JS0032 </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上海市金山区机关事务管理局</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金一东路</w:t>
            </w:r>
            <w:r w:rsidRPr="00425CDA">
              <w:rPr>
                <w:rFonts w:ascii="仿宋_GB2312" w:eastAsia="仿宋_GB2312" w:hAnsi="仿宋_GB2312" w:cs="仿宋_GB2312"/>
              </w:rPr>
              <w:t>391</w:t>
            </w:r>
            <w:r w:rsidRPr="00425CDA">
              <w:rPr>
                <w:rFonts w:ascii="仿宋_GB2312" w:eastAsia="仿宋_GB2312" w:hAnsi="仿宋_GB2312" w:cs="仿宋_GB2312" w:hint="eastAsia"/>
              </w:rPr>
              <w:t>号改建工程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上海建工一建集团有限公司</w:t>
            </w:r>
            <w:r w:rsidRPr="00425CDA">
              <w:rPr>
                <w:rFonts w:ascii="仿宋_GB2312" w:eastAsia="仿宋_GB2312" w:hAnsi="仿宋_GB2312" w:cs="仿宋_GB2312"/>
              </w:rPr>
              <w:t xml:space="preserve"> </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19780.528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19990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29</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 xml:space="preserve">2102JS0011 </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上海金山区枫泾经济联合社</w:t>
            </w:r>
            <w:r w:rsidRPr="00425CDA">
              <w:rPr>
                <w:rFonts w:ascii="仿宋_GB2312" w:eastAsia="仿宋_GB2312" w:hAnsi="仿宋_GB2312" w:cs="仿宋_GB2312"/>
              </w:rPr>
              <w:t xml:space="preserve"> </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枫泾镇五一村集中居住点基础设施配套工程（一期）</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上海良逢建设工程有限公司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3996.1147</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4270.4</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30</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2002JS0312</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上海市金山区吕巷镇和平村村民委员会</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吕巷镇和平村农民集中居住点（一期）基础设施配套工程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上海新钧建设发展有限公司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1388.9988</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0</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r w:rsidR="005A2EC3" w:rsidTr="00BA395A">
        <w:trPr>
          <w:trHeight w:hRule="exact" w:val="680"/>
          <w:jc w:val="center"/>
        </w:trPr>
        <w:tc>
          <w:tcPr>
            <w:tcW w:w="18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31</w:t>
            </w:r>
          </w:p>
        </w:tc>
        <w:tc>
          <w:tcPr>
            <w:tcW w:w="447"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2002JS0079</w:t>
            </w:r>
          </w:p>
        </w:tc>
        <w:tc>
          <w:tcPr>
            <w:tcW w:w="24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C01</w:t>
            </w:r>
          </w:p>
        </w:tc>
        <w:tc>
          <w:tcPr>
            <w:tcW w:w="753"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上海体育学院附属金山亭林中学</w:t>
            </w:r>
          </w:p>
        </w:tc>
        <w:tc>
          <w:tcPr>
            <w:tcW w:w="1509"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上海市亭林中学体育活动室（多功能教室）新建工程</w:t>
            </w:r>
            <w:r w:rsidRPr="00425CDA">
              <w:rPr>
                <w:rFonts w:ascii="仿宋_GB2312" w:eastAsia="仿宋_GB2312" w:hAnsi="仿宋_GB2312" w:cs="仿宋_GB2312"/>
              </w:rPr>
              <w:t xml:space="preserve">  </w:t>
            </w:r>
          </w:p>
        </w:tc>
        <w:tc>
          <w:tcPr>
            <w:tcW w:w="716"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上海富巷建筑安装工程有限公司</w:t>
            </w:r>
          </w:p>
        </w:tc>
        <w:tc>
          <w:tcPr>
            <w:tcW w:w="440"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3705.7732</w:t>
            </w:r>
          </w:p>
        </w:tc>
        <w:tc>
          <w:tcPr>
            <w:tcW w:w="438"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rPr>
              <w:t>5626.26</w:t>
            </w:r>
          </w:p>
        </w:tc>
        <w:tc>
          <w:tcPr>
            <w:tcW w:w="264" w:type="pct"/>
            <w:vAlign w:val="center"/>
          </w:tcPr>
          <w:p w:rsidR="005A2EC3" w:rsidRPr="00425CDA" w:rsidRDefault="005A2EC3">
            <w:pPr>
              <w:jc w:val="center"/>
              <w:rPr>
                <w:rFonts w:ascii="仿宋_GB2312" w:eastAsia="仿宋_GB2312" w:hAnsi="仿宋_GB2312"/>
              </w:rPr>
            </w:pPr>
            <w:r w:rsidRPr="00425CDA">
              <w:rPr>
                <w:rFonts w:ascii="仿宋_GB2312" w:eastAsia="仿宋_GB2312" w:hAnsi="仿宋_GB2312" w:cs="仿宋_GB2312" w:hint="eastAsia"/>
              </w:rPr>
              <w:t>公开招标</w:t>
            </w:r>
            <w:r w:rsidRPr="00425CDA">
              <w:rPr>
                <w:rFonts w:ascii="仿宋_GB2312" w:eastAsia="仿宋_GB2312" w:hAnsi="仿宋_GB2312" w:cs="仿宋_GB2312"/>
              </w:rPr>
              <w:t xml:space="preserve"> </w:t>
            </w:r>
          </w:p>
        </w:tc>
      </w:tr>
    </w:tbl>
    <w:p w:rsidR="005A2EC3" w:rsidRDefault="005A2EC3" w:rsidP="00B0038A">
      <w:pPr>
        <w:snapToGrid w:val="0"/>
        <w:spacing w:before="240" w:line="240" w:lineRule="atLeast"/>
      </w:pPr>
    </w:p>
    <w:sectPr w:rsidR="005A2EC3"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EC3" w:rsidRDefault="005A2EC3" w:rsidP="00003F98">
      <w:r>
        <w:separator/>
      </w:r>
    </w:p>
  </w:endnote>
  <w:endnote w:type="continuationSeparator" w:id="0">
    <w:p w:rsidR="005A2EC3" w:rsidRDefault="005A2EC3"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C3" w:rsidRDefault="005A2EC3">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EC3" w:rsidRDefault="005A2EC3" w:rsidP="00003F98">
      <w:r>
        <w:separator/>
      </w:r>
    </w:p>
  </w:footnote>
  <w:footnote w:type="continuationSeparator" w:id="0">
    <w:p w:rsidR="005A2EC3" w:rsidRDefault="005A2EC3"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C3" w:rsidRDefault="005A2EC3">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024597613">
      <w:marLeft w:val="0"/>
      <w:marRight w:val="0"/>
      <w:marTop w:val="0"/>
      <w:marBottom w:val="0"/>
      <w:divBdr>
        <w:top w:val="none" w:sz="0" w:space="0" w:color="auto"/>
        <w:left w:val="none" w:sz="0" w:space="0" w:color="auto"/>
        <w:bottom w:val="none" w:sz="0" w:space="0" w:color="auto"/>
        <w:right w:val="none" w:sz="0" w:space="0" w:color="auto"/>
      </w:divBdr>
    </w:div>
    <w:div w:id="1024597614">
      <w:marLeft w:val="0"/>
      <w:marRight w:val="0"/>
      <w:marTop w:val="0"/>
      <w:marBottom w:val="0"/>
      <w:divBdr>
        <w:top w:val="none" w:sz="0" w:space="0" w:color="auto"/>
        <w:left w:val="none" w:sz="0" w:space="0" w:color="auto"/>
        <w:bottom w:val="none" w:sz="0" w:space="0" w:color="auto"/>
        <w:right w:val="none" w:sz="0" w:space="0" w:color="auto"/>
      </w:divBdr>
    </w:div>
    <w:div w:id="1024597615">
      <w:marLeft w:val="0"/>
      <w:marRight w:val="0"/>
      <w:marTop w:val="0"/>
      <w:marBottom w:val="0"/>
      <w:divBdr>
        <w:top w:val="none" w:sz="0" w:space="0" w:color="auto"/>
        <w:left w:val="none" w:sz="0" w:space="0" w:color="auto"/>
        <w:bottom w:val="none" w:sz="0" w:space="0" w:color="auto"/>
        <w:right w:val="none" w:sz="0" w:space="0" w:color="auto"/>
      </w:divBdr>
    </w:div>
    <w:div w:id="1024597630">
      <w:marLeft w:val="0"/>
      <w:marRight w:val="0"/>
      <w:marTop w:val="0"/>
      <w:marBottom w:val="0"/>
      <w:divBdr>
        <w:top w:val="none" w:sz="0" w:space="0" w:color="auto"/>
        <w:left w:val="none" w:sz="0" w:space="0" w:color="auto"/>
        <w:bottom w:val="none" w:sz="0" w:space="0" w:color="auto"/>
        <w:right w:val="none" w:sz="0" w:space="0" w:color="auto"/>
      </w:divBdr>
      <w:divsChild>
        <w:div w:id="1024597623">
          <w:marLeft w:val="0"/>
          <w:marRight w:val="0"/>
          <w:marTop w:val="150"/>
          <w:marBottom w:val="100"/>
          <w:divBdr>
            <w:top w:val="none" w:sz="0" w:space="0" w:color="auto"/>
            <w:left w:val="none" w:sz="0" w:space="0" w:color="auto"/>
            <w:bottom w:val="none" w:sz="0" w:space="0" w:color="auto"/>
            <w:right w:val="none" w:sz="0" w:space="0" w:color="auto"/>
          </w:divBdr>
        </w:div>
        <w:div w:id="1024597635">
          <w:marLeft w:val="0"/>
          <w:marRight w:val="0"/>
          <w:marTop w:val="0"/>
          <w:marBottom w:val="0"/>
          <w:divBdr>
            <w:top w:val="none" w:sz="0" w:space="0" w:color="auto"/>
            <w:left w:val="none" w:sz="0" w:space="0" w:color="auto"/>
            <w:bottom w:val="none" w:sz="0" w:space="0" w:color="auto"/>
            <w:right w:val="none" w:sz="0" w:space="0" w:color="auto"/>
          </w:divBdr>
          <w:divsChild>
            <w:div w:id="1024597616">
              <w:marLeft w:val="0"/>
              <w:marRight w:val="0"/>
              <w:marTop w:val="0"/>
              <w:marBottom w:val="0"/>
              <w:divBdr>
                <w:top w:val="none" w:sz="0" w:space="0" w:color="auto"/>
                <w:left w:val="none" w:sz="0" w:space="0" w:color="auto"/>
                <w:bottom w:val="none" w:sz="0" w:space="0" w:color="auto"/>
                <w:right w:val="none" w:sz="0" w:space="0" w:color="auto"/>
              </w:divBdr>
            </w:div>
            <w:div w:id="1024597617">
              <w:marLeft w:val="0"/>
              <w:marRight w:val="0"/>
              <w:marTop w:val="0"/>
              <w:marBottom w:val="0"/>
              <w:divBdr>
                <w:top w:val="none" w:sz="0" w:space="0" w:color="auto"/>
                <w:left w:val="none" w:sz="0" w:space="0" w:color="auto"/>
                <w:bottom w:val="none" w:sz="0" w:space="0" w:color="auto"/>
                <w:right w:val="none" w:sz="0" w:space="0" w:color="auto"/>
              </w:divBdr>
            </w:div>
            <w:div w:id="1024597618">
              <w:marLeft w:val="0"/>
              <w:marRight w:val="0"/>
              <w:marTop w:val="0"/>
              <w:marBottom w:val="0"/>
              <w:divBdr>
                <w:top w:val="none" w:sz="0" w:space="0" w:color="auto"/>
                <w:left w:val="none" w:sz="0" w:space="0" w:color="auto"/>
                <w:bottom w:val="none" w:sz="0" w:space="0" w:color="auto"/>
                <w:right w:val="none" w:sz="0" w:space="0" w:color="auto"/>
              </w:divBdr>
            </w:div>
            <w:div w:id="1024597619">
              <w:marLeft w:val="0"/>
              <w:marRight w:val="0"/>
              <w:marTop w:val="0"/>
              <w:marBottom w:val="0"/>
              <w:divBdr>
                <w:top w:val="none" w:sz="0" w:space="0" w:color="auto"/>
                <w:left w:val="none" w:sz="0" w:space="0" w:color="auto"/>
                <w:bottom w:val="none" w:sz="0" w:space="0" w:color="auto"/>
                <w:right w:val="none" w:sz="0" w:space="0" w:color="auto"/>
              </w:divBdr>
            </w:div>
            <w:div w:id="1024597620">
              <w:marLeft w:val="0"/>
              <w:marRight w:val="0"/>
              <w:marTop w:val="0"/>
              <w:marBottom w:val="0"/>
              <w:divBdr>
                <w:top w:val="none" w:sz="0" w:space="0" w:color="auto"/>
                <w:left w:val="none" w:sz="0" w:space="0" w:color="auto"/>
                <w:bottom w:val="none" w:sz="0" w:space="0" w:color="auto"/>
                <w:right w:val="none" w:sz="0" w:space="0" w:color="auto"/>
              </w:divBdr>
            </w:div>
            <w:div w:id="1024597621">
              <w:marLeft w:val="0"/>
              <w:marRight w:val="0"/>
              <w:marTop w:val="0"/>
              <w:marBottom w:val="0"/>
              <w:divBdr>
                <w:top w:val="none" w:sz="0" w:space="0" w:color="auto"/>
                <w:left w:val="none" w:sz="0" w:space="0" w:color="auto"/>
                <w:bottom w:val="none" w:sz="0" w:space="0" w:color="auto"/>
                <w:right w:val="none" w:sz="0" w:space="0" w:color="auto"/>
              </w:divBdr>
            </w:div>
            <w:div w:id="1024597622">
              <w:marLeft w:val="0"/>
              <w:marRight w:val="0"/>
              <w:marTop w:val="0"/>
              <w:marBottom w:val="0"/>
              <w:divBdr>
                <w:top w:val="none" w:sz="0" w:space="0" w:color="auto"/>
                <w:left w:val="none" w:sz="0" w:space="0" w:color="auto"/>
                <w:bottom w:val="none" w:sz="0" w:space="0" w:color="auto"/>
                <w:right w:val="none" w:sz="0" w:space="0" w:color="auto"/>
              </w:divBdr>
            </w:div>
            <w:div w:id="1024597624">
              <w:marLeft w:val="0"/>
              <w:marRight w:val="0"/>
              <w:marTop w:val="0"/>
              <w:marBottom w:val="0"/>
              <w:divBdr>
                <w:top w:val="none" w:sz="0" w:space="0" w:color="auto"/>
                <w:left w:val="none" w:sz="0" w:space="0" w:color="auto"/>
                <w:bottom w:val="none" w:sz="0" w:space="0" w:color="auto"/>
                <w:right w:val="none" w:sz="0" w:space="0" w:color="auto"/>
              </w:divBdr>
            </w:div>
            <w:div w:id="1024597625">
              <w:marLeft w:val="0"/>
              <w:marRight w:val="0"/>
              <w:marTop w:val="0"/>
              <w:marBottom w:val="0"/>
              <w:divBdr>
                <w:top w:val="none" w:sz="0" w:space="0" w:color="auto"/>
                <w:left w:val="none" w:sz="0" w:space="0" w:color="auto"/>
                <w:bottom w:val="none" w:sz="0" w:space="0" w:color="auto"/>
                <w:right w:val="none" w:sz="0" w:space="0" w:color="auto"/>
              </w:divBdr>
            </w:div>
            <w:div w:id="1024597626">
              <w:marLeft w:val="0"/>
              <w:marRight w:val="0"/>
              <w:marTop w:val="0"/>
              <w:marBottom w:val="0"/>
              <w:divBdr>
                <w:top w:val="none" w:sz="0" w:space="0" w:color="auto"/>
                <w:left w:val="none" w:sz="0" w:space="0" w:color="auto"/>
                <w:bottom w:val="none" w:sz="0" w:space="0" w:color="auto"/>
                <w:right w:val="none" w:sz="0" w:space="0" w:color="auto"/>
              </w:divBdr>
            </w:div>
            <w:div w:id="1024597627">
              <w:marLeft w:val="0"/>
              <w:marRight w:val="0"/>
              <w:marTop w:val="0"/>
              <w:marBottom w:val="0"/>
              <w:divBdr>
                <w:top w:val="none" w:sz="0" w:space="0" w:color="auto"/>
                <w:left w:val="none" w:sz="0" w:space="0" w:color="auto"/>
                <w:bottom w:val="none" w:sz="0" w:space="0" w:color="auto"/>
                <w:right w:val="none" w:sz="0" w:space="0" w:color="auto"/>
              </w:divBdr>
            </w:div>
            <w:div w:id="1024597628">
              <w:marLeft w:val="0"/>
              <w:marRight w:val="0"/>
              <w:marTop w:val="0"/>
              <w:marBottom w:val="0"/>
              <w:divBdr>
                <w:top w:val="none" w:sz="0" w:space="0" w:color="auto"/>
                <w:left w:val="none" w:sz="0" w:space="0" w:color="auto"/>
                <w:bottom w:val="none" w:sz="0" w:space="0" w:color="auto"/>
                <w:right w:val="none" w:sz="0" w:space="0" w:color="auto"/>
              </w:divBdr>
            </w:div>
            <w:div w:id="1024597629">
              <w:marLeft w:val="0"/>
              <w:marRight w:val="0"/>
              <w:marTop w:val="0"/>
              <w:marBottom w:val="0"/>
              <w:divBdr>
                <w:top w:val="none" w:sz="0" w:space="0" w:color="auto"/>
                <w:left w:val="none" w:sz="0" w:space="0" w:color="auto"/>
                <w:bottom w:val="none" w:sz="0" w:space="0" w:color="auto"/>
                <w:right w:val="none" w:sz="0" w:space="0" w:color="auto"/>
              </w:divBdr>
            </w:div>
            <w:div w:id="1024597631">
              <w:marLeft w:val="0"/>
              <w:marRight w:val="0"/>
              <w:marTop w:val="0"/>
              <w:marBottom w:val="0"/>
              <w:divBdr>
                <w:top w:val="none" w:sz="0" w:space="0" w:color="auto"/>
                <w:left w:val="none" w:sz="0" w:space="0" w:color="auto"/>
                <w:bottom w:val="none" w:sz="0" w:space="0" w:color="auto"/>
                <w:right w:val="none" w:sz="0" w:space="0" w:color="auto"/>
              </w:divBdr>
            </w:div>
            <w:div w:id="1024597632">
              <w:marLeft w:val="0"/>
              <w:marRight w:val="0"/>
              <w:marTop w:val="0"/>
              <w:marBottom w:val="0"/>
              <w:divBdr>
                <w:top w:val="none" w:sz="0" w:space="0" w:color="auto"/>
                <w:left w:val="none" w:sz="0" w:space="0" w:color="auto"/>
                <w:bottom w:val="none" w:sz="0" w:space="0" w:color="auto"/>
                <w:right w:val="none" w:sz="0" w:space="0" w:color="auto"/>
              </w:divBdr>
            </w:div>
            <w:div w:id="1024597633">
              <w:marLeft w:val="0"/>
              <w:marRight w:val="0"/>
              <w:marTop w:val="0"/>
              <w:marBottom w:val="0"/>
              <w:divBdr>
                <w:top w:val="none" w:sz="0" w:space="0" w:color="auto"/>
                <w:left w:val="none" w:sz="0" w:space="0" w:color="auto"/>
                <w:bottom w:val="none" w:sz="0" w:space="0" w:color="auto"/>
                <w:right w:val="none" w:sz="0" w:space="0" w:color="auto"/>
              </w:divBdr>
            </w:div>
            <w:div w:id="1024597634">
              <w:marLeft w:val="0"/>
              <w:marRight w:val="0"/>
              <w:marTop w:val="0"/>
              <w:marBottom w:val="0"/>
              <w:divBdr>
                <w:top w:val="none" w:sz="0" w:space="0" w:color="auto"/>
                <w:left w:val="none" w:sz="0" w:space="0" w:color="auto"/>
                <w:bottom w:val="none" w:sz="0" w:space="0" w:color="auto"/>
                <w:right w:val="none" w:sz="0" w:space="0" w:color="auto"/>
              </w:divBdr>
            </w:div>
            <w:div w:id="1024597636">
              <w:marLeft w:val="0"/>
              <w:marRight w:val="0"/>
              <w:marTop w:val="0"/>
              <w:marBottom w:val="0"/>
              <w:divBdr>
                <w:top w:val="none" w:sz="0" w:space="0" w:color="auto"/>
                <w:left w:val="none" w:sz="0" w:space="0" w:color="auto"/>
                <w:bottom w:val="none" w:sz="0" w:space="0" w:color="auto"/>
                <w:right w:val="none" w:sz="0" w:space="0" w:color="auto"/>
              </w:divBdr>
            </w:div>
            <w:div w:id="1024597637">
              <w:marLeft w:val="0"/>
              <w:marRight w:val="0"/>
              <w:marTop w:val="0"/>
              <w:marBottom w:val="0"/>
              <w:divBdr>
                <w:top w:val="none" w:sz="0" w:space="0" w:color="auto"/>
                <w:left w:val="none" w:sz="0" w:space="0" w:color="auto"/>
                <w:bottom w:val="none" w:sz="0" w:space="0" w:color="auto"/>
                <w:right w:val="none" w:sz="0" w:space="0" w:color="auto"/>
              </w:divBdr>
            </w:div>
            <w:div w:id="1024597639">
              <w:marLeft w:val="0"/>
              <w:marRight w:val="0"/>
              <w:marTop w:val="0"/>
              <w:marBottom w:val="0"/>
              <w:divBdr>
                <w:top w:val="none" w:sz="0" w:space="0" w:color="auto"/>
                <w:left w:val="none" w:sz="0" w:space="0" w:color="auto"/>
                <w:bottom w:val="none" w:sz="0" w:space="0" w:color="auto"/>
                <w:right w:val="none" w:sz="0" w:space="0" w:color="auto"/>
              </w:divBdr>
            </w:div>
            <w:div w:id="1024597640">
              <w:marLeft w:val="0"/>
              <w:marRight w:val="0"/>
              <w:marTop w:val="0"/>
              <w:marBottom w:val="0"/>
              <w:divBdr>
                <w:top w:val="none" w:sz="0" w:space="0" w:color="auto"/>
                <w:left w:val="none" w:sz="0" w:space="0" w:color="auto"/>
                <w:bottom w:val="none" w:sz="0" w:space="0" w:color="auto"/>
                <w:right w:val="none" w:sz="0" w:space="0" w:color="auto"/>
              </w:divBdr>
            </w:div>
            <w:div w:id="1024597641">
              <w:marLeft w:val="0"/>
              <w:marRight w:val="0"/>
              <w:marTop w:val="0"/>
              <w:marBottom w:val="0"/>
              <w:divBdr>
                <w:top w:val="none" w:sz="0" w:space="0" w:color="auto"/>
                <w:left w:val="none" w:sz="0" w:space="0" w:color="auto"/>
                <w:bottom w:val="none" w:sz="0" w:space="0" w:color="auto"/>
                <w:right w:val="none" w:sz="0" w:space="0" w:color="auto"/>
              </w:divBdr>
            </w:div>
            <w:div w:id="1024597642">
              <w:marLeft w:val="0"/>
              <w:marRight w:val="0"/>
              <w:marTop w:val="0"/>
              <w:marBottom w:val="0"/>
              <w:divBdr>
                <w:top w:val="none" w:sz="0" w:space="0" w:color="auto"/>
                <w:left w:val="none" w:sz="0" w:space="0" w:color="auto"/>
                <w:bottom w:val="none" w:sz="0" w:space="0" w:color="auto"/>
                <w:right w:val="none" w:sz="0" w:space="0" w:color="auto"/>
              </w:divBdr>
            </w:div>
            <w:div w:id="1024597643">
              <w:marLeft w:val="0"/>
              <w:marRight w:val="0"/>
              <w:marTop w:val="0"/>
              <w:marBottom w:val="0"/>
              <w:divBdr>
                <w:top w:val="none" w:sz="0" w:space="0" w:color="auto"/>
                <w:left w:val="none" w:sz="0" w:space="0" w:color="auto"/>
                <w:bottom w:val="none" w:sz="0" w:space="0" w:color="auto"/>
                <w:right w:val="none" w:sz="0" w:space="0" w:color="auto"/>
              </w:divBdr>
            </w:div>
            <w:div w:id="1024597644">
              <w:marLeft w:val="0"/>
              <w:marRight w:val="0"/>
              <w:marTop w:val="0"/>
              <w:marBottom w:val="0"/>
              <w:divBdr>
                <w:top w:val="none" w:sz="0" w:space="0" w:color="auto"/>
                <w:left w:val="none" w:sz="0" w:space="0" w:color="auto"/>
                <w:bottom w:val="none" w:sz="0" w:space="0" w:color="auto"/>
                <w:right w:val="none" w:sz="0" w:space="0" w:color="auto"/>
              </w:divBdr>
            </w:div>
            <w:div w:id="1024597645">
              <w:marLeft w:val="0"/>
              <w:marRight w:val="0"/>
              <w:marTop w:val="0"/>
              <w:marBottom w:val="0"/>
              <w:divBdr>
                <w:top w:val="none" w:sz="0" w:space="0" w:color="auto"/>
                <w:left w:val="none" w:sz="0" w:space="0" w:color="auto"/>
                <w:bottom w:val="none" w:sz="0" w:space="0" w:color="auto"/>
                <w:right w:val="none" w:sz="0" w:space="0" w:color="auto"/>
              </w:divBdr>
            </w:div>
            <w:div w:id="1024597646">
              <w:marLeft w:val="0"/>
              <w:marRight w:val="0"/>
              <w:marTop w:val="0"/>
              <w:marBottom w:val="0"/>
              <w:divBdr>
                <w:top w:val="none" w:sz="0" w:space="0" w:color="auto"/>
                <w:left w:val="none" w:sz="0" w:space="0" w:color="auto"/>
                <w:bottom w:val="none" w:sz="0" w:space="0" w:color="auto"/>
                <w:right w:val="none" w:sz="0" w:space="0" w:color="auto"/>
              </w:divBdr>
            </w:div>
            <w:div w:id="1024597647">
              <w:marLeft w:val="0"/>
              <w:marRight w:val="0"/>
              <w:marTop w:val="0"/>
              <w:marBottom w:val="0"/>
              <w:divBdr>
                <w:top w:val="none" w:sz="0" w:space="0" w:color="auto"/>
                <w:left w:val="none" w:sz="0" w:space="0" w:color="auto"/>
                <w:bottom w:val="none" w:sz="0" w:space="0" w:color="auto"/>
                <w:right w:val="none" w:sz="0" w:space="0" w:color="auto"/>
              </w:divBdr>
            </w:div>
            <w:div w:id="1024597648">
              <w:marLeft w:val="0"/>
              <w:marRight w:val="0"/>
              <w:marTop w:val="0"/>
              <w:marBottom w:val="0"/>
              <w:divBdr>
                <w:top w:val="none" w:sz="0" w:space="0" w:color="auto"/>
                <w:left w:val="none" w:sz="0" w:space="0" w:color="auto"/>
                <w:bottom w:val="none" w:sz="0" w:space="0" w:color="auto"/>
                <w:right w:val="none" w:sz="0" w:space="0" w:color="auto"/>
              </w:divBdr>
            </w:div>
            <w:div w:id="1024597649">
              <w:marLeft w:val="0"/>
              <w:marRight w:val="0"/>
              <w:marTop w:val="0"/>
              <w:marBottom w:val="0"/>
              <w:divBdr>
                <w:top w:val="none" w:sz="0" w:space="0" w:color="auto"/>
                <w:left w:val="none" w:sz="0" w:space="0" w:color="auto"/>
                <w:bottom w:val="none" w:sz="0" w:space="0" w:color="auto"/>
                <w:right w:val="none" w:sz="0" w:space="0" w:color="auto"/>
              </w:divBdr>
            </w:div>
            <w:div w:id="1024597650">
              <w:marLeft w:val="0"/>
              <w:marRight w:val="0"/>
              <w:marTop w:val="0"/>
              <w:marBottom w:val="0"/>
              <w:divBdr>
                <w:top w:val="none" w:sz="0" w:space="0" w:color="auto"/>
                <w:left w:val="none" w:sz="0" w:space="0" w:color="auto"/>
                <w:bottom w:val="none" w:sz="0" w:space="0" w:color="auto"/>
                <w:right w:val="none" w:sz="0" w:space="0" w:color="auto"/>
              </w:divBdr>
            </w:div>
            <w:div w:id="1024597651">
              <w:marLeft w:val="0"/>
              <w:marRight w:val="0"/>
              <w:marTop w:val="0"/>
              <w:marBottom w:val="0"/>
              <w:divBdr>
                <w:top w:val="none" w:sz="0" w:space="0" w:color="auto"/>
                <w:left w:val="none" w:sz="0" w:space="0" w:color="auto"/>
                <w:bottom w:val="none" w:sz="0" w:space="0" w:color="auto"/>
                <w:right w:val="none" w:sz="0" w:space="0" w:color="auto"/>
              </w:divBdr>
            </w:div>
            <w:div w:id="1024597652">
              <w:marLeft w:val="0"/>
              <w:marRight w:val="0"/>
              <w:marTop w:val="0"/>
              <w:marBottom w:val="0"/>
              <w:divBdr>
                <w:top w:val="none" w:sz="0" w:space="0" w:color="auto"/>
                <w:left w:val="none" w:sz="0" w:space="0" w:color="auto"/>
                <w:bottom w:val="none" w:sz="0" w:space="0" w:color="auto"/>
                <w:right w:val="none" w:sz="0" w:space="0" w:color="auto"/>
              </w:divBdr>
            </w:div>
            <w:div w:id="1024597653">
              <w:marLeft w:val="0"/>
              <w:marRight w:val="0"/>
              <w:marTop w:val="0"/>
              <w:marBottom w:val="0"/>
              <w:divBdr>
                <w:top w:val="none" w:sz="0" w:space="0" w:color="auto"/>
                <w:left w:val="none" w:sz="0" w:space="0" w:color="auto"/>
                <w:bottom w:val="none" w:sz="0" w:space="0" w:color="auto"/>
                <w:right w:val="none" w:sz="0" w:space="0" w:color="auto"/>
              </w:divBdr>
            </w:div>
            <w:div w:id="1024597654">
              <w:marLeft w:val="0"/>
              <w:marRight w:val="0"/>
              <w:marTop w:val="0"/>
              <w:marBottom w:val="0"/>
              <w:divBdr>
                <w:top w:val="none" w:sz="0" w:space="0" w:color="auto"/>
                <w:left w:val="none" w:sz="0" w:space="0" w:color="auto"/>
                <w:bottom w:val="none" w:sz="0" w:space="0" w:color="auto"/>
                <w:right w:val="none" w:sz="0" w:space="0" w:color="auto"/>
              </w:divBdr>
            </w:div>
          </w:divsChild>
        </w:div>
        <w:div w:id="1024597638">
          <w:marLeft w:val="150"/>
          <w:marRight w:val="0"/>
          <w:marTop w:val="0"/>
          <w:marBottom w:val="75"/>
          <w:divBdr>
            <w:top w:val="single" w:sz="6" w:space="0" w:color="DDDDDD"/>
            <w:left w:val="none" w:sz="0" w:space="0" w:color="auto"/>
            <w:bottom w:val="none" w:sz="0" w:space="0" w:color="auto"/>
            <w:right w:val="none" w:sz="0" w:space="0" w:color="auto"/>
          </w:divBdr>
        </w:div>
      </w:divsChild>
    </w:div>
    <w:div w:id="1024597655">
      <w:marLeft w:val="0"/>
      <w:marRight w:val="0"/>
      <w:marTop w:val="0"/>
      <w:marBottom w:val="0"/>
      <w:divBdr>
        <w:top w:val="none" w:sz="0" w:space="0" w:color="auto"/>
        <w:left w:val="none" w:sz="0" w:space="0" w:color="auto"/>
        <w:bottom w:val="none" w:sz="0" w:space="0" w:color="auto"/>
        <w:right w:val="none" w:sz="0" w:space="0" w:color="auto"/>
      </w:divBdr>
    </w:div>
    <w:div w:id="1024597659">
      <w:marLeft w:val="0"/>
      <w:marRight w:val="0"/>
      <w:marTop w:val="0"/>
      <w:marBottom w:val="0"/>
      <w:divBdr>
        <w:top w:val="none" w:sz="0" w:space="0" w:color="auto"/>
        <w:left w:val="none" w:sz="0" w:space="0" w:color="auto"/>
        <w:bottom w:val="none" w:sz="0" w:space="0" w:color="auto"/>
        <w:right w:val="none" w:sz="0" w:space="0" w:color="auto"/>
      </w:divBdr>
      <w:divsChild>
        <w:div w:id="1024597660">
          <w:marLeft w:val="0"/>
          <w:marRight w:val="0"/>
          <w:marTop w:val="0"/>
          <w:marBottom w:val="0"/>
          <w:divBdr>
            <w:top w:val="none" w:sz="0" w:space="0" w:color="auto"/>
            <w:left w:val="none" w:sz="0" w:space="0" w:color="auto"/>
            <w:bottom w:val="none" w:sz="0" w:space="0" w:color="auto"/>
            <w:right w:val="none" w:sz="0" w:space="0" w:color="auto"/>
          </w:divBdr>
          <w:divsChild>
            <w:div w:id="1024597656">
              <w:marLeft w:val="0"/>
              <w:marRight w:val="0"/>
              <w:marTop w:val="0"/>
              <w:marBottom w:val="0"/>
              <w:divBdr>
                <w:top w:val="none" w:sz="0" w:space="0" w:color="auto"/>
                <w:left w:val="none" w:sz="0" w:space="0" w:color="auto"/>
                <w:bottom w:val="none" w:sz="0" w:space="0" w:color="auto"/>
                <w:right w:val="none" w:sz="0" w:space="0" w:color="auto"/>
              </w:divBdr>
            </w:div>
            <w:div w:id="1024597657">
              <w:marLeft w:val="0"/>
              <w:marRight w:val="0"/>
              <w:marTop w:val="0"/>
              <w:marBottom w:val="0"/>
              <w:divBdr>
                <w:top w:val="none" w:sz="0" w:space="0" w:color="auto"/>
                <w:left w:val="none" w:sz="0" w:space="0" w:color="auto"/>
                <w:bottom w:val="none" w:sz="0" w:space="0" w:color="auto"/>
                <w:right w:val="none" w:sz="0" w:space="0" w:color="auto"/>
              </w:divBdr>
            </w:div>
            <w:div w:id="1024597658">
              <w:marLeft w:val="0"/>
              <w:marRight w:val="0"/>
              <w:marTop w:val="0"/>
              <w:marBottom w:val="0"/>
              <w:divBdr>
                <w:top w:val="none" w:sz="0" w:space="0" w:color="auto"/>
                <w:left w:val="none" w:sz="0" w:space="0" w:color="auto"/>
                <w:bottom w:val="none" w:sz="0" w:space="0" w:color="auto"/>
                <w:right w:val="none" w:sz="0" w:space="0" w:color="auto"/>
              </w:divBdr>
            </w:div>
            <w:div w:id="1024597661">
              <w:marLeft w:val="0"/>
              <w:marRight w:val="0"/>
              <w:marTop w:val="0"/>
              <w:marBottom w:val="0"/>
              <w:divBdr>
                <w:top w:val="none" w:sz="0" w:space="0" w:color="auto"/>
                <w:left w:val="none" w:sz="0" w:space="0" w:color="auto"/>
                <w:bottom w:val="none" w:sz="0" w:space="0" w:color="auto"/>
                <w:right w:val="none" w:sz="0" w:space="0" w:color="auto"/>
              </w:divBdr>
            </w:div>
            <w:div w:id="1024597662">
              <w:marLeft w:val="0"/>
              <w:marRight w:val="0"/>
              <w:marTop w:val="0"/>
              <w:marBottom w:val="0"/>
              <w:divBdr>
                <w:top w:val="none" w:sz="0" w:space="0" w:color="auto"/>
                <w:left w:val="none" w:sz="0" w:space="0" w:color="auto"/>
                <w:bottom w:val="none" w:sz="0" w:space="0" w:color="auto"/>
                <w:right w:val="none" w:sz="0" w:space="0" w:color="auto"/>
              </w:divBdr>
            </w:div>
            <w:div w:id="1024597663">
              <w:marLeft w:val="0"/>
              <w:marRight w:val="0"/>
              <w:marTop w:val="0"/>
              <w:marBottom w:val="0"/>
              <w:divBdr>
                <w:top w:val="none" w:sz="0" w:space="0" w:color="auto"/>
                <w:left w:val="none" w:sz="0" w:space="0" w:color="auto"/>
                <w:bottom w:val="none" w:sz="0" w:space="0" w:color="auto"/>
                <w:right w:val="none" w:sz="0" w:space="0" w:color="auto"/>
              </w:divBdr>
            </w:div>
            <w:div w:id="1024597664">
              <w:marLeft w:val="0"/>
              <w:marRight w:val="0"/>
              <w:marTop w:val="0"/>
              <w:marBottom w:val="0"/>
              <w:divBdr>
                <w:top w:val="none" w:sz="0" w:space="0" w:color="auto"/>
                <w:left w:val="none" w:sz="0" w:space="0" w:color="auto"/>
                <w:bottom w:val="none" w:sz="0" w:space="0" w:color="auto"/>
                <w:right w:val="none" w:sz="0" w:space="0" w:color="auto"/>
              </w:divBdr>
            </w:div>
            <w:div w:id="1024597666">
              <w:marLeft w:val="0"/>
              <w:marRight w:val="0"/>
              <w:marTop w:val="0"/>
              <w:marBottom w:val="0"/>
              <w:divBdr>
                <w:top w:val="none" w:sz="0" w:space="0" w:color="auto"/>
                <w:left w:val="none" w:sz="0" w:space="0" w:color="auto"/>
                <w:bottom w:val="none" w:sz="0" w:space="0" w:color="auto"/>
                <w:right w:val="none" w:sz="0" w:space="0" w:color="auto"/>
              </w:divBdr>
            </w:div>
            <w:div w:id="1024597667">
              <w:marLeft w:val="0"/>
              <w:marRight w:val="0"/>
              <w:marTop w:val="0"/>
              <w:marBottom w:val="0"/>
              <w:divBdr>
                <w:top w:val="none" w:sz="0" w:space="0" w:color="auto"/>
                <w:left w:val="none" w:sz="0" w:space="0" w:color="auto"/>
                <w:bottom w:val="none" w:sz="0" w:space="0" w:color="auto"/>
                <w:right w:val="none" w:sz="0" w:space="0" w:color="auto"/>
              </w:divBdr>
            </w:div>
            <w:div w:id="1024597668">
              <w:marLeft w:val="0"/>
              <w:marRight w:val="0"/>
              <w:marTop w:val="0"/>
              <w:marBottom w:val="0"/>
              <w:divBdr>
                <w:top w:val="none" w:sz="0" w:space="0" w:color="auto"/>
                <w:left w:val="none" w:sz="0" w:space="0" w:color="auto"/>
                <w:bottom w:val="none" w:sz="0" w:space="0" w:color="auto"/>
                <w:right w:val="none" w:sz="0" w:space="0" w:color="auto"/>
              </w:divBdr>
            </w:div>
            <w:div w:id="1024597670">
              <w:marLeft w:val="0"/>
              <w:marRight w:val="0"/>
              <w:marTop w:val="0"/>
              <w:marBottom w:val="0"/>
              <w:divBdr>
                <w:top w:val="none" w:sz="0" w:space="0" w:color="auto"/>
                <w:left w:val="none" w:sz="0" w:space="0" w:color="auto"/>
                <w:bottom w:val="none" w:sz="0" w:space="0" w:color="auto"/>
                <w:right w:val="none" w:sz="0" w:space="0" w:color="auto"/>
              </w:divBdr>
            </w:div>
          </w:divsChild>
        </w:div>
        <w:div w:id="1024597665">
          <w:marLeft w:val="0"/>
          <w:marRight w:val="0"/>
          <w:marTop w:val="150"/>
          <w:marBottom w:val="100"/>
          <w:divBdr>
            <w:top w:val="none" w:sz="0" w:space="0" w:color="auto"/>
            <w:left w:val="none" w:sz="0" w:space="0" w:color="auto"/>
            <w:bottom w:val="none" w:sz="0" w:space="0" w:color="auto"/>
            <w:right w:val="none" w:sz="0" w:space="0" w:color="auto"/>
          </w:divBdr>
        </w:div>
        <w:div w:id="1024597669">
          <w:marLeft w:val="150"/>
          <w:marRight w:val="0"/>
          <w:marTop w:val="0"/>
          <w:marBottom w:val="75"/>
          <w:divBdr>
            <w:top w:val="single" w:sz="6" w:space="0" w:color="DDDDDD"/>
            <w:left w:val="none" w:sz="0" w:space="0" w:color="auto"/>
            <w:bottom w:val="none" w:sz="0" w:space="0" w:color="auto"/>
            <w:right w:val="none" w:sz="0" w:space="0" w:color="auto"/>
          </w:divBdr>
        </w:div>
      </w:divsChild>
    </w:div>
    <w:div w:id="1024597671">
      <w:marLeft w:val="0"/>
      <w:marRight w:val="0"/>
      <w:marTop w:val="0"/>
      <w:marBottom w:val="0"/>
      <w:divBdr>
        <w:top w:val="none" w:sz="0" w:space="0" w:color="auto"/>
        <w:left w:val="none" w:sz="0" w:space="0" w:color="auto"/>
        <w:bottom w:val="none" w:sz="0" w:space="0" w:color="auto"/>
        <w:right w:val="none" w:sz="0" w:space="0" w:color="auto"/>
      </w:divBdr>
    </w:div>
    <w:div w:id="1024597672">
      <w:marLeft w:val="0"/>
      <w:marRight w:val="0"/>
      <w:marTop w:val="0"/>
      <w:marBottom w:val="0"/>
      <w:divBdr>
        <w:top w:val="none" w:sz="0" w:space="0" w:color="auto"/>
        <w:left w:val="none" w:sz="0" w:space="0" w:color="auto"/>
        <w:bottom w:val="none" w:sz="0" w:space="0" w:color="auto"/>
        <w:right w:val="none" w:sz="0" w:space="0" w:color="auto"/>
      </w:divBdr>
    </w:div>
    <w:div w:id="1024597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662</TotalTime>
  <Pages>16</Pages>
  <Words>1754</Words>
  <Characters>10001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1153</cp:revision>
  <cp:lastPrinted>2019-10-08T01:40:00Z</cp:lastPrinted>
  <dcterms:created xsi:type="dcterms:W3CDTF">2015-02-28T00:43:00Z</dcterms:created>
  <dcterms:modified xsi:type="dcterms:W3CDTF">2021-10-08T01:40:00Z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