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5567" w:rsidRDefault="00895567">
      <w:pPr>
        <w:snapToGrid w:val="0"/>
        <w:ind w:firstLine="42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895567" w:rsidRDefault="00895567">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2021</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第一期</w:t>
      </w:r>
    </w:p>
    <w:p w:rsidR="00895567" w:rsidRDefault="00895567">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184</w:t>
      </w:r>
      <w:r>
        <w:rPr>
          <w:rFonts w:ascii="仿宋_GB2312" w:eastAsia="仿宋_GB2312" w:hAnsi="宋体" w:cs="仿宋_GB2312" w:hint="eastAsia"/>
          <w:color w:val="000000"/>
          <w:sz w:val="28"/>
          <w:szCs w:val="28"/>
        </w:rPr>
        <w:t>期</w:t>
      </w:r>
    </w:p>
    <w:p w:rsidR="00895567" w:rsidRDefault="00895567">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w:txbxContent>
                <w:p w:rsidR="00895567" w:rsidRDefault="00895567">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一</w:t>
      </w:r>
      <w:r>
        <w:rPr>
          <w:rFonts w:ascii="仿宋_GB2312" w:eastAsia="仿宋_GB2312" w:hAnsi="宋体" w:cs="仿宋_GB2312" w:hint="eastAsia"/>
          <w:color w:val="000000"/>
          <w:sz w:val="28"/>
          <w:szCs w:val="28"/>
        </w:rPr>
        <w:t>年二月十日</w:t>
      </w:r>
    </w:p>
    <w:p w:rsidR="00895567" w:rsidRDefault="00895567">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895567" w:rsidRPr="000179CE" w:rsidRDefault="00895567" w:rsidP="006E02C2">
      <w:pPr>
        <w:rPr>
          <w:rFonts w:ascii="黑体" w:eastAsia="黑体"/>
          <w:b/>
          <w:bCs/>
          <w:sz w:val="32"/>
          <w:szCs w:val="32"/>
        </w:rPr>
      </w:pPr>
      <w:r w:rsidRPr="000179CE">
        <w:rPr>
          <w:rFonts w:ascii="黑体" w:eastAsia="黑体" w:cs="黑体" w:hint="eastAsia"/>
          <w:b/>
          <w:bCs/>
          <w:sz w:val="32"/>
          <w:szCs w:val="32"/>
        </w:rPr>
        <w:t>【企业动态】</w:t>
      </w:r>
    </w:p>
    <w:p w:rsidR="00895567" w:rsidRPr="004D1DE8" w:rsidRDefault="00895567" w:rsidP="004D1DE8">
      <w:pPr>
        <w:spacing w:line="360" w:lineRule="auto"/>
        <w:jc w:val="center"/>
        <w:rPr>
          <w:rFonts w:ascii="黑体" w:eastAsia="黑体" w:hAnsi="Calibri"/>
          <w:b/>
          <w:bCs/>
          <w:sz w:val="32"/>
          <w:szCs w:val="32"/>
        </w:rPr>
      </w:pPr>
      <w:r w:rsidRPr="004D1DE8">
        <w:rPr>
          <w:rFonts w:ascii="黑体" w:eastAsia="黑体" w:hAnsi="Calibri" w:cs="黑体" w:hint="eastAsia"/>
          <w:b/>
          <w:bCs/>
          <w:sz w:val="32"/>
          <w:szCs w:val="32"/>
        </w:rPr>
        <w:t>科技创新，走</w:t>
      </w:r>
      <w:bookmarkStart w:id="0" w:name="_GoBack"/>
      <w:bookmarkEnd w:id="0"/>
      <w:r w:rsidRPr="004D1DE8">
        <w:rPr>
          <w:rFonts w:ascii="黑体" w:eastAsia="黑体" w:hAnsi="Calibri" w:cs="黑体" w:hint="eastAsia"/>
          <w:b/>
          <w:bCs/>
          <w:sz w:val="32"/>
          <w:szCs w:val="32"/>
        </w:rPr>
        <w:t>智慧涂装之路</w:t>
      </w:r>
    </w:p>
    <w:p w:rsidR="00895567" w:rsidRPr="00A277CE" w:rsidRDefault="00895567" w:rsidP="004D1DE8">
      <w:pPr>
        <w:spacing w:line="360" w:lineRule="auto"/>
        <w:jc w:val="center"/>
        <w:rPr>
          <w:rFonts w:ascii="仿宋_GB2312" w:eastAsia="仿宋_GB2312" w:hAnsi="Calibri"/>
        </w:rPr>
      </w:pPr>
      <w:r w:rsidRPr="00A277CE">
        <w:rPr>
          <w:rFonts w:ascii="仿宋_GB2312" w:eastAsia="仿宋_GB2312" w:hAnsi="Calibri" w:cs="Calibri"/>
        </w:rPr>
        <w:t>——</w:t>
      </w:r>
      <w:r w:rsidRPr="00A277CE">
        <w:rPr>
          <w:rFonts w:ascii="仿宋_GB2312" w:eastAsia="仿宋_GB2312" w:hAnsi="Calibri" w:cs="仿宋_GB2312" w:hint="eastAsia"/>
        </w:rPr>
        <w:t>记蔚湃建筑科技（上海）有限公司总经理杨凤英</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“从公司成立之日起，我们坚持不歇劲地进行科技开发，仅近</w:t>
      </w:r>
      <w:r w:rsidRPr="004D1DE8">
        <w:rPr>
          <w:rFonts w:ascii="仿宋_GB2312" w:eastAsia="仿宋_GB2312" w:hAnsi="Calibri" w:cs="仿宋_GB2312"/>
          <w:sz w:val="28"/>
          <w:szCs w:val="28"/>
        </w:rPr>
        <w:t>4</w:t>
      </w:r>
      <w:r w:rsidRPr="004D1DE8">
        <w:rPr>
          <w:rFonts w:ascii="仿宋_GB2312" w:eastAsia="仿宋_GB2312" w:hAnsi="Calibri" w:cs="仿宋_GB2312" w:hint="eastAsia"/>
          <w:sz w:val="28"/>
          <w:szCs w:val="28"/>
        </w:rPr>
        <w:t>年中已申请</w:t>
      </w:r>
      <w:r w:rsidRPr="004D1DE8">
        <w:rPr>
          <w:rFonts w:ascii="仿宋_GB2312" w:eastAsia="仿宋_GB2312" w:hAnsi="Calibri" w:cs="仿宋_GB2312"/>
          <w:sz w:val="28"/>
          <w:szCs w:val="28"/>
        </w:rPr>
        <w:t>17</w:t>
      </w:r>
      <w:r w:rsidRPr="004D1DE8">
        <w:rPr>
          <w:rFonts w:ascii="仿宋_GB2312" w:eastAsia="仿宋_GB2312" w:hAnsi="Calibri" w:cs="仿宋_GB2312" w:hint="eastAsia"/>
          <w:sz w:val="28"/>
          <w:szCs w:val="28"/>
        </w:rPr>
        <w:t>项专利，其中</w:t>
      </w:r>
      <w:r w:rsidRPr="004D1DE8">
        <w:rPr>
          <w:rFonts w:ascii="仿宋_GB2312" w:eastAsia="仿宋_GB2312" w:hAnsi="Calibri" w:cs="仿宋_GB2312"/>
          <w:sz w:val="28"/>
          <w:szCs w:val="28"/>
        </w:rPr>
        <w:t>15</w:t>
      </w:r>
      <w:r w:rsidRPr="004D1DE8">
        <w:rPr>
          <w:rFonts w:ascii="仿宋_GB2312" w:eastAsia="仿宋_GB2312" w:hAnsi="Calibri" w:cs="仿宋_GB2312" w:hint="eastAsia"/>
          <w:sz w:val="28"/>
          <w:szCs w:val="28"/>
        </w:rPr>
        <w:t>项实用新型专利均已授权，</w:t>
      </w:r>
      <w:r w:rsidRPr="004D1DE8">
        <w:rPr>
          <w:rFonts w:ascii="仿宋_GB2312" w:eastAsia="仿宋_GB2312" w:hAnsi="Calibri" w:cs="仿宋_GB2312"/>
          <w:sz w:val="28"/>
          <w:szCs w:val="28"/>
        </w:rPr>
        <w:t>2</w:t>
      </w:r>
      <w:r w:rsidRPr="004D1DE8">
        <w:rPr>
          <w:rFonts w:ascii="仿宋_GB2312" w:eastAsia="仿宋_GB2312" w:hAnsi="Calibri" w:cs="仿宋_GB2312" w:hint="eastAsia"/>
          <w:sz w:val="28"/>
          <w:szCs w:val="28"/>
        </w:rPr>
        <w:t>项发明专利，</w:t>
      </w:r>
      <w:r w:rsidRPr="004D1DE8">
        <w:rPr>
          <w:rFonts w:ascii="仿宋_GB2312" w:eastAsia="仿宋_GB2312" w:hAnsi="Calibri" w:cs="仿宋_GB2312"/>
          <w:sz w:val="28"/>
          <w:szCs w:val="28"/>
        </w:rPr>
        <w:t>1</w:t>
      </w:r>
      <w:r w:rsidRPr="004D1DE8">
        <w:rPr>
          <w:rFonts w:ascii="仿宋_GB2312" w:eastAsia="仿宋_GB2312" w:hAnsi="Calibri" w:cs="仿宋_GB2312" w:hint="eastAsia"/>
          <w:sz w:val="28"/>
          <w:szCs w:val="28"/>
        </w:rPr>
        <w:t>项已经授权，</w:t>
      </w:r>
      <w:r w:rsidRPr="004D1DE8">
        <w:rPr>
          <w:rFonts w:ascii="仿宋_GB2312" w:eastAsia="仿宋_GB2312" w:hAnsi="Calibri" w:cs="仿宋_GB2312"/>
          <w:sz w:val="28"/>
          <w:szCs w:val="28"/>
        </w:rPr>
        <w:t>1</w:t>
      </w:r>
      <w:r w:rsidRPr="004D1DE8">
        <w:rPr>
          <w:rFonts w:ascii="仿宋_GB2312" w:eastAsia="仿宋_GB2312" w:hAnsi="Calibri" w:cs="仿宋_GB2312" w:hint="eastAsia"/>
          <w:sz w:val="28"/>
          <w:szCs w:val="28"/>
        </w:rPr>
        <w:t>项进入实质审查阶段”。</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总经理杨凤英如数珍宝似地说起科创成果，脸上洋溢着少有的喜悦，更令她欣慰的是近日企业获得</w:t>
      </w:r>
      <w:r w:rsidRPr="004D1DE8">
        <w:rPr>
          <w:rFonts w:ascii="仿宋_GB2312" w:eastAsia="仿宋_GB2312" w:hAnsi="Calibri" w:cs="仿宋_GB2312"/>
          <w:sz w:val="28"/>
          <w:szCs w:val="28"/>
        </w:rPr>
        <w:t>2020</w:t>
      </w:r>
      <w:r w:rsidRPr="004D1DE8">
        <w:rPr>
          <w:rFonts w:ascii="仿宋_GB2312" w:eastAsia="仿宋_GB2312" w:hAnsi="Calibri" w:cs="仿宋_GB2312" w:hint="eastAsia"/>
          <w:sz w:val="28"/>
          <w:szCs w:val="28"/>
        </w:rPr>
        <w:t>年上海市高新技术企业称号。一个远郊民营企业，是怎样开创智慧涂装之路，取得如此耀眼的科技开发成果，这位还担任漕泾镇青创联会长，金山区第六届政协委员的杨凤英，又是怎样沐浴着改革开放的雨露，一步一个脚印成长为年轻一代科技创业楷模的？</w:t>
      </w:r>
    </w:p>
    <w:p w:rsidR="00895567" w:rsidRPr="004D1DE8" w:rsidRDefault="00895567" w:rsidP="004D1DE8">
      <w:pPr>
        <w:spacing w:line="520" w:lineRule="exact"/>
        <w:jc w:val="center"/>
        <w:rPr>
          <w:rFonts w:ascii="仿宋_GB2312" w:eastAsia="仿宋_GB2312" w:hAnsi="Calibri"/>
          <w:sz w:val="28"/>
          <w:szCs w:val="28"/>
        </w:rPr>
      </w:pPr>
      <w:r w:rsidRPr="004D1DE8">
        <w:rPr>
          <w:rFonts w:ascii="仿宋_GB2312" w:eastAsia="仿宋_GB2312" w:hAnsi="Calibri" w:cs="仿宋_GB2312" w:hint="eastAsia"/>
          <w:sz w:val="28"/>
          <w:szCs w:val="28"/>
        </w:rPr>
        <w:t>拼凑一万元启动资金</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杨凤英，给人的印象精明能干，富有创新思维，从不停顿追求，自称是改革开放的“宠儿”。</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公司的同事说，如今的杨总，一开口三句不离本行，建筑建材讲起来滔滔不绝，总有使不完的劲，与十几年前的她完全是两个人。</w:t>
      </w:r>
      <w:r w:rsidRPr="004D1DE8">
        <w:rPr>
          <w:rFonts w:ascii="仿宋_GB2312" w:eastAsia="仿宋_GB2312" w:hAnsi="Calibri" w:cs="仿宋_GB2312"/>
          <w:sz w:val="28"/>
          <w:szCs w:val="28"/>
        </w:rPr>
        <w:t>2001</w:t>
      </w:r>
      <w:r w:rsidRPr="004D1DE8">
        <w:rPr>
          <w:rFonts w:ascii="仿宋_GB2312" w:eastAsia="仿宋_GB2312" w:hAnsi="Calibri" w:cs="仿宋_GB2312" w:hint="eastAsia"/>
          <w:sz w:val="28"/>
          <w:szCs w:val="28"/>
        </w:rPr>
        <w:t>年，</w:t>
      </w:r>
      <w:r w:rsidRPr="004D1DE8">
        <w:rPr>
          <w:rFonts w:ascii="仿宋_GB2312" w:eastAsia="仿宋_GB2312" w:hAnsi="Calibri" w:cs="仿宋_GB2312"/>
          <w:sz w:val="28"/>
          <w:szCs w:val="28"/>
        </w:rPr>
        <w:t>22</w:t>
      </w:r>
      <w:r w:rsidRPr="004D1DE8">
        <w:rPr>
          <w:rFonts w:ascii="仿宋_GB2312" w:eastAsia="仿宋_GB2312" w:hAnsi="Calibri" w:cs="仿宋_GB2312" w:hint="eastAsia"/>
          <w:sz w:val="28"/>
          <w:szCs w:val="28"/>
        </w:rPr>
        <w:t>岁的杨凤英凭着浓厚的兴趣，开始涉足建筑建材行业，但她的创业之路并不一帆风顺。毕业后曾去市区一家建材公司任职，可是家乡的情怀和对父母的不舍，回到了金山创业。入职不久，因企业经营不善，同事相继提出辞职，杨凤英陷入了迷茫之中。</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sz w:val="28"/>
          <w:szCs w:val="28"/>
        </w:rPr>
        <w:t xml:space="preserve"> </w:t>
      </w:r>
      <w:r w:rsidRPr="004D1DE8">
        <w:rPr>
          <w:rFonts w:ascii="仿宋_GB2312" w:eastAsia="仿宋_GB2312" w:hAnsi="Calibri" w:cs="仿宋_GB2312" w:hint="eastAsia"/>
          <w:sz w:val="28"/>
          <w:szCs w:val="28"/>
        </w:rPr>
        <w:t>在国家政策鼓励下，</w:t>
      </w:r>
      <w:r w:rsidRPr="004D1DE8">
        <w:rPr>
          <w:rFonts w:ascii="仿宋_GB2312" w:eastAsia="仿宋_GB2312" w:hAnsi="Calibri" w:cs="仿宋_GB2312"/>
          <w:sz w:val="28"/>
          <w:szCs w:val="28"/>
        </w:rPr>
        <w:t>2003</w:t>
      </w:r>
      <w:r w:rsidRPr="004D1DE8">
        <w:rPr>
          <w:rFonts w:ascii="仿宋_GB2312" w:eastAsia="仿宋_GB2312" w:hAnsi="Calibri" w:cs="仿宋_GB2312" w:hint="eastAsia"/>
          <w:sz w:val="28"/>
          <w:szCs w:val="28"/>
        </w:rPr>
        <w:t>年</w:t>
      </w:r>
      <w:r w:rsidRPr="004D1DE8">
        <w:rPr>
          <w:rFonts w:ascii="仿宋_GB2312" w:eastAsia="仿宋_GB2312" w:hAnsi="Calibri" w:cs="仿宋_GB2312"/>
          <w:sz w:val="28"/>
          <w:szCs w:val="28"/>
        </w:rPr>
        <w:t>12</w:t>
      </w:r>
      <w:r w:rsidRPr="004D1DE8">
        <w:rPr>
          <w:rFonts w:ascii="仿宋_GB2312" w:eastAsia="仿宋_GB2312" w:hAnsi="Calibri" w:cs="仿宋_GB2312" w:hint="eastAsia"/>
          <w:sz w:val="28"/>
          <w:szCs w:val="28"/>
        </w:rPr>
        <w:t>月，</w:t>
      </w:r>
      <w:r w:rsidRPr="004D1DE8">
        <w:rPr>
          <w:rFonts w:ascii="仿宋_GB2312" w:eastAsia="仿宋_GB2312" w:hAnsi="Calibri" w:cs="仿宋_GB2312"/>
          <w:sz w:val="28"/>
          <w:szCs w:val="28"/>
        </w:rPr>
        <w:t>24</w:t>
      </w:r>
      <w:r w:rsidRPr="004D1DE8">
        <w:rPr>
          <w:rFonts w:ascii="仿宋_GB2312" w:eastAsia="仿宋_GB2312" w:hAnsi="Calibri" w:cs="仿宋_GB2312" w:hint="eastAsia"/>
          <w:sz w:val="28"/>
          <w:szCs w:val="28"/>
        </w:rPr>
        <w:t>岁的杨凤英向亲朋好友拼凑了一万元作为启动资金，带着两名同事注册成立自已的公司。杨凤英的创业之梦，凭借改革开放东风，正式扬帆起航。从此，杨凤英每天铆足劲地跑业务、做监工、做售后……。功夫不负有心人，经过一年多的运作，公司业务走上了正轨，不仅规模有了一定的扩大，到年底企业发完员工工资后，还盈余十多万元，面对创业以来赚到的“第一桶金”，回味这其中甜酸苦辣的味道，令杨凤英激动不已。</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初战告捷后，杨凤英开始反思自已，除了敢于吃苦耐劳外，深深地感到知识的力量，科技的奥秘。于是她放弃了许多青年人拥有的业余爱好，走上了深造之路。几年来的苦读，从大专到本科毕业，一张张证书凝结了她的心血。接着，她报名攻读国家二级建造师和建筑工程师，从此由热爱科技走上了科技创业之路。</w:t>
      </w:r>
    </w:p>
    <w:p w:rsidR="00895567" w:rsidRPr="004D1DE8" w:rsidRDefault="00895567" w:rsidP="004D1DE8">
      <w:pPr>
        <w:spacing w:line="520" w:lineRule="exact"/>
        <w:jc w:val="center"/>
        <w:rPr>
          <w:rFonts w:ascii="仿宋_GB2312" w:eastAsia="仿宋_GB2312" w:hAnsi="Calibri"/>
          <w:sz w:val="28"/>
          <w:szCs w:val="28"/>
        </w:rPr>
      </w:pPr>
      <w:r w:rsidRPr="004D1DE8">
        <w:rPr>
          <w:rFonts w:ascii="仿宋_GB2312" w:eastAsia="仿宋_GB2312" w:hAnsi="Calibri" w:cs="仿宋_GB2312" w:hint="eastAsia"/>
          <w:sz w:val="28"/>
          <w:szCs w:val="28"/>
        </w:rPr>
        <w:t>苛刻的市场中捕捉新机</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然而，在一些大中型项目的承接上却连连受挫，如何进一步扩大市场，提高企业的科技水平又成了当务之急。而恰恰在当时，依托改革开放带来的区位优势，上海的房地产业快速发展，城市的建筑也日新月异，建筑的升级也为涂料行业带来了福音。</w:t>
      </w:r>
    </w:p>
    <w:p w:rsidR="00895567" w:rsidRPr="004D1DE8" w:rsidRDefault="00895567" w:rsidP="004D1DE8">
      <w:pPr>
        <w:spacing w:line="520" w:lineRule="exact"/>
        <w:ind w:firstLine="570"/>
        <w:rPr>
          <w:rFonts w:ascii="仿宋_GB2312" w:eastAsia="仿宋_GB2312" w:hAnsi="Calibri" w:cs="仿宋_GB2312"/>
          <w:sz w:val="28"/>
          <w:szCs w:val="28"/>
        </w:rPr>
      </w:pPr>
      <w:r w:rsidRPr="004D1DE8">
        <w:rPr>
          <w:rFonts w:ascii="仿宋_GB2312" w:eastAsia="仿宋_GB2312" w:hAnsi="Calibri" w:cs="仿宋_GB2312" w:hint="eastAsia"/>
          <w:sz w:val="28"/>
          <w:szCs w:val="28"/>
        </w:rPr>
        <w:t>杨凤英敏感地觉察到，住宅项目对于外墙涂料具有特殊要求，旧式的瓷砖容易脱落，传统的涂料又无法满足耐候性要求。“公司自行研发的‘模幻砖’、‘模幻石’两种新型外墙建筑材料，正是可以解决上述难题”。杨凤英从这一看似苛刻的市场要求中，立即意识到这将为公司带来新的业务增长点，也会科创新品找到“用武之地”。</w:t>
      </w:r>
      <w:r w:rsidRPr="004D1DE8">
        <w:rPr>
          <w:rFonts w:ascii="仿宋_GB2312" w:eastAsia="仿宋_GB2312" w:hAnsi="Calibri" w:cs="仿宋_GB2312"/>
          <w:sz w:val="28"/>
          <w:szCs w:val="28"/>
        </w:rPr>
        <w:t xml:space="preserve">   </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sz w:val="28"/>
          <w:szCs w:val="28"/>
        </w:rPr>
        <w:t xml:space="preserve"> </w:t>
      </w:r>
      <w:r w:rsidRPr="004D1DE8">
        <w:rPr>
          <w:rFonts w:ascii="仿宋_GB2312" w:eastAsia="仿宋_GB2312" w:hAnsi="Calibri" w:cs="仿宋_GB2312" w:hint="eastAsia"/>
          <w:sz w:val="28"/>
          <w:szCs w:val="28"/>
        </w:rPr>
        <w:t>为了争得市场的认可，杨凤英带领团队先后参与了上海金山地区金昌苑、梦想家园、恒兴家园、锦汇华庭、金山区</w:t>
      </w:r>
      <w:r w:rsidRPr="004D1DE8">
        <w:rPr>
          <w:rFonts w:ascii="仿宋_GB2312" w:eastAsia="仿宋_GB2312" w:hAnsi="Calibri" w:cs="仿宋_GB2312"/>
          <w:sz w:val="28"/>
          <w:szCs w:val="28"/>
        </w:rPr>
        <w:t>E</w:t>
      </w:r>
      <w:r w:rsidRPr="004D1DE8">
        <w:rPr>
          <w:rFonts w:ascii="仿宋_GB2312" w:eastAsia="仿宋_GB2312" w:hAnsi="Calibri" w:cs="仿宋_GB2312" w:hint="eastAsia"/>
          <w:sz w:val="28"/>
          <w:szCs w:val="28"/>
        </w:rPr>
        <w:t>地块、君逸国际等一系列住房建设项目，凭借新技术新材料在住宅项目上的出色表现，公司迅速提升了知名度。</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sz w:val="28"/>
          <w:szCs w:val="28"/>
        </w:rPr>
        <w:t>2011</w:t>
      </w:r>
      <w:r w:rsidRPr="004D1DE8">
        <w:rPr>
          <w:rFonts w:ascii="仿宋_GB2312" w:eastAsia="仿宋_GB2312" w:hAnsi="Calibri" w:cs="仿宋_GB2312" w:hint="eastAsia"/>
          <w:sz w:val="28"/>
          <w:szCs w:val="28"/>
        </w:rPr>
        <w:t>年</w:t>
      </w:r>
      <w:r w:rsidRPr="004D1DE8">
        <w:rPr>
          <w:rFonts w:ascii="仿宋_GB2312" w:eastAsia="仿宋_GB2312" w:hAnsi="Calibri" w:cs="仿宋_GB2312"/>
          <w:sz w:val="28"/>
          <w:szCs w:val="28"/>
        </w:rPr>
        <w:t>7</w:t>
      </w:r>
      <w:r w:rsidRPr="004D1DE8">
        <w:rPr>
          <w:rFonts w:ascii="仿宋_GB2312" w:eastAsia="仿宋_GB2312" w:hAnsi="Calibri" w:cs="仿宋_GB2312" w:hint="eastAsia"/>
          <w:sz w:val="28"/>
          <w:szCs w:val="28"/>
        </w:rPr>
        <w:t>月，公司参与的棕榈湾和石化工业学校实训大楼两个项目，先后荣获上海建筑工程“白玉兰”奖；还获得</w:t>
      </w:r>
      <w:r w:rsidRPr="004D1DE8">
        <w:rPr>
          <w:rFonts w:ascii="仿宋_GB2312" w:eastAsia="仿宋_GB2312" w:hAnsi="Calibri" w:cs="仿宋_GB2312"/>
          <w:sz w:val="28"/>
          <w:szCs w:val="28"/>
        </w:rPr>
        <w:t>2012</w:t>
      </w:r>
      <w:r w:rsidRPr="004D1DE8">
        <w:rPr>
          <w:rFonts w:ascii="仿宋_GB2312" w:eastAsia="仿宋_GB2312" w:hAnsi="Calibri" w:cs="仿宋_GB2312" w:hint="eastAsia"/>
          <w:sz w:val="28"/>
          <w:szCs w:val="28"/>
        </w:rPr>
        <w:t>年度金山区建筑业优秀建材企业、</w:t>
      </w:r>
      <w:r w:rsidRPr="004D1DE8">
        <w:rPr>
          <w:rFonts w:ascii="仿宋_GB2312" w:eastAsia="仿宋_GB2312" w:hAnsi="Calibri" w:cs="仿宋_GB2312"/>
          <w:sz w:val="28"/>
          <w:szCs w:val="28"/>
        </w:rPr>
        <w:t>2012</w:t>
      </w:r>
      <w:r w:rsidRPr="004D1DE8">
        <w:rPr>
          <w:rFonts w:ascii="仿宋_GB2312" w:eastAsia="仿宋_GB2312" w:hAnsi="Calibri" w:cs="仿宋_GB2312" w:hint="eastAsia"/>
          <w:sz w:val="28"/>
          <w:szCs w:val="28"/>
        </w:rPr>
        <w:t>年度金山区建筑业优秀施工企业、上海市住宅建设立功竞赛先进公司、中国第五届海峡绿色建筑与建筑节能博览会一等奖等。</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至此，公司已经发展成为一家拥有</w:t>
      </w:r>
      <w:r w:rsidRPr="004D1DE8">
        <w:rPr>
          <w:rFonts w:ascii="仿宋_GB2312" w:eastAsia="仿宋_GB2312" w:hAnsi="Calibri" w:cs="仿宋_GB2312"/>
          <w:sz w:val="28"/>
          <w:szCs w:val="28"/>
        </w:rPr>
        <w:t>10</w:t>
      </w:r>
      <w:r w:rsidRPr="004D1DE8">
        <w:rPr>
          <w:rFonts w:ascii="仿宋_GB2312" w:eastAsia="仿宋_GB2312" w:hAnsi="Calibri" w:cs="仿宋_GB2312" w:hint="eastAsia"/>
          <w:sz w:val="28"/>
          <w:szCs w:val="28"/>
        </w:rPr>
        <w:t>多名科研和管理人员、</w:t>
      </w:r>
      <w:r w:rsidRPr="004D1DE8">
        <w:rPr>
          <w:rFonts w:ascii="仿宋_GB2312" w:eastAsia="仿宋_GB2312" w:hAnsi="Calibri" w:cs="仿宋_GB2312"/>
          <w:sz w:val="28"/>
          <w:szCs w:val="28"/>
        </w:rPr>
        <w:t>200</w:t>
      </w:r>
      <w:r w:rsidRPr="004D1DE8">
        <w:rPr>
          <w:rFonts w:ascii="仿宋_GB2312" w:eastAsia="仿宋_GB2312" w:hAnsi="Calibri" w:cs="仿宋_GB2312" w:hint="eastAsia"/>
          <w:sz w:val="28"/>
          <w:szCs w:val="28"/>
        </w:rPr>
        <w:t>余名员工的专业墙面工程服务商。面对成功，杨凤英坦言：企业借助改革开放的力量，让她实现了创业梦、小康梦，还利用创业带动了就业、增加了税收，实现了一个民营企业创业者的梦想。</w:t>
      </w:r>
    </w:p>
    <w:p w:rsidR="00895567" w:rsidRPr="004D1DE8" w:rsidRDefault="00895567" w:rsidP="004D1DE8">
      <w:pPr>
        <w:spacing w:line="520" w:lineRule="exact"/>
        <w:jc w:val="center"/>
        <w:rPr>
          <w:rFonts w:ascii="仿宋_GB2312" w:eastAsia="仿宋_GB2312" w:hAnsi="Calibri"/>
          <w:sz w:val="28"/>
          <w:szCs w:val="28"/>
        </w:rPr>
      </w:pPr>
      <w:r w:rsidRPr="004D1DE8">
        <w:rPr>
          <w:rFonts w:ascii="仿宋_GB2312" w:eastAsia="仿宋_GB2312" w:hAnsi="Calibri" w:cs="仿宋_GB2312" w:hint="eastAsia"/>
          <w:sz w:val="28"/>
          <w:szCs w:val="28"/>
        </w:rPr>
        <w:t>争当绿色发展排头兵</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党的十八大以来，确立了创新、协调、绿色、开放、共享五大发展理念。新的战斗号角，让杨凤英鼓起了争当绿色发展排头兵的激情，开始重新思考公司今后的发展方向。“作为一名民营企业，深知产品创新、绿色发展的重要性，应当主动将企业发展与社会发展融为一体，不断在发展中思考、在发展中寻找新的动力，而不能仅仅满足于现状”。</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在这个理念的驱动之下，杨凤英开始将目光转向新型环保建材“硅藻泥”。她发现，经过预加工的硅藻泥具有调湿、艺术造型、净化空气功能等环保特性。这一环保产品的加入，有效降低装修污染，拓展公司的业务板块，夯实了向绿色科技服务型企业转型发展之路。经过公司的攻坚营销和市场推广，在全社会注重环保和健康的氛围下，硅藻泥产品在建筑用户中的接受度大幅提升，取得了良好的效果。</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上海中心大厦建成后，内部墙面如何处理，才能更环保更美观？甲方在众多施工方案中，选定了杨凤英给出的解决方案：将硅藻泥进行预加工，把粉状改变为膏状，这样的硅藻泥更细腻，不但避免了粉尘污染，还最终做出了汉白玉的效果。工程完工后，受到了甲方好评。</w:t>
      </w:r>
    </w:p>
    <w:p w:rsidR="00895567" w:rsidRPr="004D1DE8" w:rsidRDefault="00895567" w:rsidP="004D1DE8">
      <w:pPr>
        <w:spacing w:line="520" w:lineRule="exact"/>
        <w:jc w:val="center"/>
        <w:rPr>
          <w:rFonts w:ascii="仿宋_GB2312" w:eastAsia="仿宋_GB2312" w:hAnsi="Calibri"/>
          <w:sz w:val="28"/>
          <w:szCs w:val="28"/>
        </w:rPr>
      </w:pPr>
      <w:r w:rsidRPr="004D1DE8">
        <w:rPr>
          <w:rFonts w:ascii="仿宋_GB2312" w:eastAsia="仿宋_GB2312" w:hAnsi="Calibri" w:cs="仿宋_GB2312" w:hint="eastAsia"/>
          <w:sz w:val="28"/>
          <w:szCs w:val="28"/>
        </w:rPr>
        <w:t>与合资企业平等竞争</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杨凤英为人大方谦逊而受誉不浅，但在涂装业务拓展上，有着一股不言败的韧劲儿。她说，敢于拼博，敢于竞争，方能开发新品，立于不败之地。她的同事常常看到，她们的杨经理在激烈竞争的市场上总是笑容坦然，就是与一些大公司客户洽淡业务，从不因为自已是“小微”民企身份而怯场。相反，一些科研机构和国营企业的行家，见到杨凤英总是热情地喊她是“杨专家”。</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公司的一位同事说，这个“杨专家”不是捧出来的，是杨凤英风风火火创出来的。</w:t>
      </w:r>
      <w:r w:rsidRPr="004D1DE8">
        <w:rPr>
          <w:rFonts w:ascii="仿宋_GB2312" w:eastAsia="仿宋_GB2312" w:hAnsi="Calibri" w:cs="仿宋_GB2312"/>
          <w:sz w:val="28"/>
          <w:szCs w:val="28"/>
        </w:rPr>
        <w:t>2019</w:t>
      </w:r>
      <w:r w:rsidRPr="004D1DE8">
        <w:rPr>
          <w:rFonts w:ascii="仿宋_GB2312" w:eastAsia="仿宋_GB2312" w:hAnsi="Calibri" w:cs="仿宋_GB2312" w:hint="eastAsia"/>
          <w:sz w:val="28"/>
          <w:szCs w:val="28"/>
        </w:rPr>
        <w:t>年</w:t>
      </w:r>
      <w:r w:rsidRPr="004D1DE8">
        <w:rPr>
          <w:rFonts w:ascii="仿宋_GB2312" w:eastAsia="仿宋_GB2312" w:hAnsi="Calibri" w:cs="仿宋_GB2312"/>
          <w:sz w:val="28"/>
          <w:szCs w:val="28"/>
        </w:rPr>
        <w:t>10</w:t>
      </w:r>
      <w:r w:rsidRPr="004D1DE8">
        <w:rPr>
          <w:rFonts w:ascii="仿宋_GB2312" w:eastAsia="仿宋_GB2312" w:hAnsi="Calibri" w:cs="仿宋_GB2312" w:hint="eastAsia"/>
          <w:sz w:val="28"/>
          <w:szCs w:val="28"/>
        </w:rPr>
        <w:t>月，上海兆外滩有一座历史风貌建筑需要除碱、排碱的特殊处理剂。古建筑的清水砖一旦泛碱有失风貌，处理技术要求很高。杨凤英获悉后赶到现场仔细考察后，提出愿意提供一种叫泛碱剂的涂料，帮助客户解决这一难题，并提议客户开辟样板区，组织示范竞争。杨凤英心里明白，产品不是靠“说得好”走向市场的，“做起来好”才能得到客户认可。经过几轮竞争，只剩下杨凤英的企业和另一家合资企业。</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一个是远郊乡下的民营企业，一个是沪上有名的大型合资企业，选择谁，货比货，几乎已有定论。半年后，经集团公司管理层对两方样板区考察，一致认为杨凤英公司除碱剂工艺更先进，效果更好，性价比更有优势。几天后供货额超过百万元的订单达成了，当对方一位行家打听泛碱剂“出身”时，杨凤英笑着说，它的“身份”是我们企业的专利。</w:t>
      </w:r>
    </w:p>
    <w:p w:rsidR="00895567" w:rsidRPr="004D1DE8" w:rsidRDefault="00895567" w:rsidP="004D1DE8">
      <w:pPr>
        <w:spacing w:line="520" w:lineRule="exact"/>
        <w:jc w:val="center"/>
        <w:rPr>
          <w:rFonts w:ascii="仿宋_GB2312" w:eastAsia="仿宋_GB2312" w:hAnsi="Calibri"/>
          <w:sz w:val="28"/>
          <w:szCs w:val="28"/>
        </w:rPr>
      </w:pPr>
      <w:r w:rsidRPr="004D1DE8">
        <w:rPr>
          <w:rFonts w:ascii="仿宋_GB2312" w:eastAsia="仿宋_GB2312" w:hAnsi="Calibri" w:cs="仿宋_GB2312" w:hint="eastAsia"/>
          <w:sz w:val="28"/>
          <w:szCs w:val="28"/>
        </w:rPr>
        <w:t>智慧涂装挑战世界性难题</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在蔚湃建筑科技公司采访时，年近六十岁的周师傅自称自已是涂装业的“郎中先生”，称杨凤英是“中医专家”。杨凤英笑着说，任何建筑都是一个生命体，一旦出现墙面脱落、漏水渗水时，说明这个“生命体”己患病。几年来的钻研和实践，她深谙治理“屋疾”与诊治人的病患几乎是一个原理，老中医望、闻、问、切等诊断手法，对她深受启发，“所有发生问题的房屋，病因和症状千差万别，甚至同一幢楼上的问题，各个断面的病症也有差异，因此千万不能简单地千病一方”，杨凤英纵有几十张涂装“秘方”，但她每次接单后和团队人员总会多次实地察看，还借助仪器探查，才能对症下药，攻克一个个顽症。</w:t>
      </w:r>
    </w:p>
    <w:p w:rsidR="00895567" w:rsidRPr="004D1DE8" w:rsidRDefault="00895567" w:rsidP="004D1DE8">
      <w:pPr>
        <w:spacing w:line="520" w:lineRule="exact"/>
        <w:ind w:firstLine="570"/>
        <w:rPr>
          <w:rFonts w:ascii="仿宋_GB2312" w:eastAsia="仿宋_GB2312" w:hAnsi="Calibri" w:cs="仿宋_GB2312"/>
          <w:sz w:val="28"/>
          <w:szCs w:val="28"/>
        </w:rPr>
      </w:pPr>
      <w:r w:rsidRPr="004D1DE8">
        <w:rPr>
          <w:rFonts w:ascii="仿宋_GB2312" w:eastAsia="仿宋_GB2312" w:hAnsi="Calibri" w:cs="仿宋_GB2312" w:hint="eastAsia"/>
          <w:sz w:val="28"/>
          <w:szCs w:val="28"/>
        </w:rPr>
        <w:t>俗话说，“十屋九漏”，</w:t>
      </w:r>
      <w:r w:rsidRPr="004D1DE8">
        <w:rPr>
          <w:rFonts w:ascii="仿宋_GB2312" w:eastAsia="仿宋_GB2312" w:hAnsi="Calibri" w:cs="仿宋_GB2312"/>
          <w:sz w:val="28"/>
          <w:szCs w:val="28"/>
        </w:rPr>
        <w:t xml:space="preserve"> </w:t>
      </w:r>
      <w:r w:rsidRPr="004D1DE8">
        <w:rPr>
          <w:rFonts w:ascii="仿宋_GB2312" w:eastAsia="仿宋_GB2312" w:hAnsi="Calibri" w:cs="仿宋_GB2312" w:hint="eastAsia"/>
          <w:sz w:val="28"/>
          <w:szCs w:val="28"/>
        </w:rPr>
        <w:t>杨凤英用智慧涂装挑战世界性难题。普陀区知音苑小区曾经漏水最厉害</w:t>
      </w:r>
      <w:r w:rsidRPr="004D1DE8">
        <w:rPr>
          <w:rFonts w:ascii="仿宋_GB2312" w:eastAsia="仿宋_GB2312" w:hAnsi="Calibri" w:cs="仿宋_GB2312"/>
          <w:sz w:val="28"/>
          <w:szCs w:val="28"/>
        </w:rPr>
        <w:t>16</w:t>
      </w:r>
      <w:r w:rsidRPr="004D1DE8">
        <w:rPr>
          <w:rFonts w:ascii="仿宋_GB2312" w:eastAsia="仿宋_GB2312" w:hAnsi="Calibri" w:cs="仿宋_GB2312" w:hint="eastAsia"/>
          <w:sz w:val="28"/>
          <w:szCs w:val="28"/>
        </w:rPr>
        <w:t>、</w:t>
      </w:r>
      <w:r w:rsidRPr="004D1DE8">
        <w:rPr>
          <w:rFonts w:ascii="仿宋_GB2312" w:eastAsia="仿宋_GB2312" w:hAnsi="Calibri" w:cs="仿宋_GB2312"/>
          <w:sz w:val="28"/>
          <w:szCs w:val="28"/>
        </w:rPr>
        <w:t>17</w:t>
      </w:r>
      <w:r w:rsidRPr="004D1DE8">
        <w:rPr>
          <w:rFonts w:ascii="仿宋_GB2312" w:eastAsia="仿宋_GB2312" w:hAnsi="Calibri" w:cs="仿宋_GB2312" w:hint="eastAsia"/>
          <w:sz w:val="28"/>
          <w:szCs w:val="28"/>
        </w:rPr>
        <w:t>、</w:t>
      </w:r>
      <w:r w:rsidRPr="004D1DE8">
        <w:rPr>
          <w:rFonts w:ascii="仿宋_GB2312" w:eastAsia="仿宋_GB2312" w:hAnsi="Calibri" w:cs="仿宋_GB2312"/>
          <w:sz w:val="28"/>
          <w:szCs w:val="28"/>
        </w:rPr>
        <w:t>18</w:t>
      </w:r>
      <w:r w:rsidRPr="004D1DE8">
        <w:rPr>
          <w:rFonts w:ascii="仿宋_GB2312" w:eastAsia="仿宋_GB2312" w:hAnsi="Calibri" w:cs="仿宋_GB2312" w:hint="eastAsia"/>
          <w:sz w:val="28"/>
          <w:szCs w:val="28"/>
        </w:rPr>
        <w:t>号楼，之前是“年年修年年漏”的老房子。杨凤英先带着员工一家一家的去拜访漏水房屋的住户，仔细观察漏水病症，最终锚定漏水点，确定楼顶沉降区，通过“微创”工艺，使之“平衡”、“综合”、“协调”，达到修漏补漏，现在知音苑小区的居民不再看老天脸色生活了。</w:t>
      </w:r>
      <w:r w:rsidRPr="004D1DE8">
        <w:rPr>
          <w:rFonts w:ascii="仿宋_GB2312" w:eastAsia="仿宋_GB2312" w:hAnsi="Calibri" w:cs="仿宋_GB2312"/>
          <w:sz w:val="28"/>
          <w:szCs w:val="28"/>
        </w:rPr>
        <w:t xml:space="preserve"> </w:t>
      </w:r>
    </w:p>
    <w:p w:rsidR="00895567" w:rsidRPr="004D1DE8" w:rsidRDefault="00895567" w:rsidP="004D1DE8">
      <w:pPr>
        <w:spacing w:line="520" w:lineRule="exact"/>
        <w:ind w:firstLine="570"/>
        <w:rPr>
          <w:rFonts w:ascii="仿宋_GB2312" w:eastAsia="仿宋_GB2312" w:hAnsi="Calibri"/>
          <w:sz w:val="28"/>
          <w:szCs w:val="28"/>
        </w:rPr>
      </w:pPr>
      <w:r w:rsidRPr="004D1DE8">
        <w:rPr>
          <w:rFonts w:ascii="仿宋_GB2312" w:eastAsia="仿宋_GB2312" w:hAnsi="Calibri" w:cs="仿宋_GB2312" w:hint="eastAsia"/>
          <w:sz w:val="28"/>
          <w:szCs w:val="28"/>
        </w:rPr>
        <w:t>杨凤英常说，科技创业没有终点，永远是新的起点。现在十四五规划的蓝图在召唤，迎来了一个现代化发展的黄金时代。当前杨凤英带领团队正朝气勃勃地进入第二次科技创业，根据建筑建材业的新情况，己对今后三年布局了</w:t>
      </w:r>
      <w:r w:rsidRPr="004D1DE8">
        <w:rPr>
          <w:rFonts w:ascii="仿宋_GB2312" w:eastAsia="仿宋_GB2312" w:hAnsi="Calibri" w:cs="仿宋_GB2312"/>
          <w:sz w:val="28"/>
          <w:szCs w:val="28"/>
        </w:rPr>
        <w:t>18</w:t>
      </w:r>
      <w:r w:rsidRPr="004D1DE8">
        <w:rPr>
          <w:rFonts w:ascii="仿宋_GB2312" w:eastAsia="仿宋_GB2312" w:hAnsi="Calibri" w:cs="仿宋_GB2312" w:hint="eastAsia"/>
          <w:sz w:val="28"/>
          <w:szCs w:val="28"/>
        </w:rPr>
        <w:t>项专利，将重点提升外墙美化、内墙绿色功能涂装，从乡村建设美化、城市创文彩绘工程、烟囱及高耸物建筑防腐工程及美化亮丽工程市场入手，打造以应用为纽带的行业生态圈，助力中国墙面新材料的创新发展。</w:t>
      </w:r>
    </w:p>
    <w:p w:rsidR="00895567" w:rsidRPr="004D1DE8" w:rsidRDefault="00895567" w:rsidP="004D1DE8">
      <w:pPr>
        <w:spacing w:line="520" w:lineRule="exact"/>
        <w:jc w:val="right"/>
        <w:rPr>
          <w:rFonts w:ascii="仿宋_GB2312" w:eastAsia="仿宋_GB2312" w:hAnsi="Calibri"/>
          <w:sz w:val="28"/>
          <w:szCs w:val="28"/>
        </w:rPr>
      </w:pPr>
      <w:r w:rsidRPr="004D1DE8">
        <w:rPr>
          <w:rFonts w:ascii="仿宋_GB2312" w:eastAsia="仿宋_GB2312" w:hAnsi="Calibri" w:cs="仿宋_GB2312" w:hint="eastAsia"/>
          <w:sz w:val="28"/>
          <w:szCs w:val="28"/>
        </w:rPr>
        <w:t>（金山漕泾镇外宣组汤妙兴</w:t>
      </w:r>
      <w:r w:rsidRPr="004D1DE8">
        <w:rPr>
          <w:rFonts w:ascii="仿宋_GB2312" w:eastAsia="仿宋_GB2312" w:hAnsi="Calibri" w:cs="仿宋_GB2312"/>
          <w:sz w:val="28"/>
          <w:szCs w:val="28"/>
        </w:rPr>
        <w:t>2021.1.12</w:t>
      </w:r>
      <w:r w:rsidRPr="004D1DE8">
        <w:rPr>
          <w:rFonts w:ascii="仿宋_GB2312" w:eastAsia="仿宋_GB2312" w:hAnsi="Calibri" w:cs="仿宋_GB2312" w:hint="eastAsia"/>
          <w:sz w:val="28"/>
          <w:szCs w:val="28"/>
        </w:rPr>
        <w:t>）</w:t>
      </w:r>
    </w:p>
    <w:p w:rsidR="00895567" w:rsidRDefault="00895567" w:rsidP="006E02C2">
      <w:pPr>
        <w:rPr>
          <w:rFonts w:ascii="新宋体" w:eastAsia="新宋体" w:hAnsi="新宋体"/>
          <w:sz w:val="32"/>
          <w:szCs w:val="32"/>
        </w:rPr>
      </w:pPr>
    </w:p>
    <w:p w:rsidR="00895567" w:rsidRDefault="00895567">
      <w:pPr>
        <w:pStyle w:val="Heading3"/>
        <w:spacing w:line="520" w:lineRule="exact"/>
        <w:rPr>
          <w:rFonts w:cs="Times New Roman"/>
        </w:rPr>
      </w:pPr>
      <w:r>
        <w:rPr>
          <w:rFonts w:cs="黑体" w:hint="eastAsia"/>
        </w:rPr>
        <w:t>【法律法规】</w:t>
      </w:r>
    </w:p>
    <w:p w:rsidR="00895567" w:rsidRDefault="00895567" w:rsidP="00FF07D8">
      <w:pPr>
        <w:spacing w:line="520" w:lineRule="exact"/>
        <w:jc w:val="center"/>
        <w:rPr>
          <w:rFonts w:ascii="仿宋_GB2312" w:eastAsia="仿宋_GB2312" w:hAnsi="Calibri"/>
          <w:sz w:val="28"/>
          <w:szCs w:val="28"/>
        </w:rPr>
      </w:pPr>
      <w:r w:rsidRPr="00FF07D8">
        <w:rPr>
          <w:rFonts w:ascii="黑体" w:eastAsia="黑体" w:cs="黑体"/>
          <w:b/>
          <w:bCs/>
          <w:color w:val="000000"/>
          <w:sz w:val="32"/>
          <w:szCs w:val="32"/>
        </w:rPr>
        <w:t>[</w:t>
      </w:r>
      <w:r w:rsidRPr="00FF07D8">
        <w:rPr>
          <w:rFonts w:ascii="黑体" w:eastAsia="黑体" w:cs="黑体" w:hint="eastAsia"/>
          <w:b/>
          <w:bCs/>
          <w:color w:val="000000"/>
          <w:sz w:val="32"/>
          <w:szCs w:val="32"/>
        </w:rPr>
        <w:t>上海市住建委</w:t>
      </w:r>
      <w:r w:rsidRPr="00FF07D8">
        <w:rPr>
          <w:rFonts w:ascii="黑体" w:eastAsia="黑体" w:cs="黑体"/>
          <w:b/>
          <w:bCs/>
          <w:color w:val="000000"/>
          <w:sz w:val="32"/>
          <w:szCs w:val="32"/>
        </w:rPr>
        <w:t>]</w:t>
      </w:r>
      <w:r w:rsidRPr="00FF07D8">
        <w:rPr>
          <w:rFonts w:ascii="黑体" w:eastAsia="黑体" w:cs="黑体" w:hint="eastAsia"/>
          <w:b/>
          <w:bCs/>
          <w:color w:val="000000"/>
          <w:sz w:val="32"/>
          <w:szCs w:val="32"/>
        </w:rPr>
        <w:t>关于本市开展部批建设工程企业资质审批权限下放试点的通知</w:t>
      </w:r>
      <w:r w:rsidRPr="00FF07D8">
        <w:rPr>
          <w:rFonts w:ascii="仿宋_GB2312" w:eastAsia="仿宋_GB2312" w:hAnsi="Calibri" w:cs="仿宋_GB2312"/>
          <w:sz w:val="28"/>
          <w:szCs w:val="28"/>
        </w:rPr>
        <w:t xml:space="preserve"> </w:t>
      </w:r>
    </w:p>
    <w:p w:rsidR="00895567" w:rsidRPr="00FF07D8" w:rsidRDefault="00895567" w:rsidP="00FF07D8">
      <w:pPr>
        <w:spacing w:line="520" w:lineRule="exact"/>
        <w:jc w:val="center"/>
        <w:rPr>
          <w:rFonts w:ascii="仿宋_GB2312" w:eastAsia="仿宋_GB2312" w:hAnsi="Calibri"/>
          <w:sz w:val="28"/>
          <w:szCs w:val="28"/>
        </w:rPr>
      </w:pPr>
      <w:r w:rsidRPr="00FF07D8">
        <w:rPr>
          <w:rFonts w:ascii="仿宋_GB2312" w:eastAsia="仿宋_GB2312" w:hAnsi="Calibri" w:cs="仿宋_GB2312" w:hint="eastAsia"/>
        </w:rPr>
        <w:t>沪建建管〔</w:t>
      </w:r>
      <w:r w:rsidRPr="00FF07D8">
        <w:rPr>
          <w:rFonts w:ascii="仿宋_GB2312" w:eastAsia="仿宋_GB2312" w:hAnsi="Calibri" w:cs="仿宋_GB2312"/>
        </w:rPr>
        <w:t>2020</w:t>
      </w:r>
      <w:r w:rsidRPr="00FF07D8">
        <w:rPr>
          <w:rFonts w:ascii="仿宋_GB2312" w:eastAsia="仿宋_GB2312" w:hAnsi="Calibri" w:cs="仿宋_GB2312" w:hint="eastAsia"/>
        </w:rPr>
        <w:t>〕</w:t>
      </w:r>
      <w:r w:rsidRPr="00FF07D8">
        <w:rPr>
          <w:rFonts w:ascii="仿宋_GB2312" w:eastAsia="仿宋_GB2312" w:hAnsi="Calibri" w:cs="仿宋_GB2312"/>
        </w:rPr>
        <w:t>798</w:t>
      </w:r>
      <w:r w:rsidRPr="00FF07D8">
        <w:rPr>
          <w:rFonts w:ascii="仿宋_GB2312" w:eastAsia="仿宋_GB2312" w:hAnsi="Calibri" w:cs="仿宋_GB2312" w:hint="eastAsia"/>
        </w:rPr>
        <w:t>号</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各有关单位：</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根据《住房和城乡建设部办公厅关于开展建设工程企业资质审批权限下放试点的通知》（建办市〔</w:t>
      </w:r>
      <w:r w:rsidRPr="00FF07D8">
        <w:rPr>
          <w:rFonts w:ascii="仿宋_GB2312" w:eastAsia="仿宋_GB2312" w:hAnsi="Calibri" w:cs="仿宋_GB2312"/>
          <w:sz w:val="28"/>
          <w:szCs w:val="28"/>
        </w:rPr>
        <w:t>2020</w:t>
      </w:r>
      <w:r w:rsidRPr="00FF07D8">
        <w:rPr>
          <w:rFonts w:ascii="仿宋_GB2312" w:eastAsia="仿宋_GB2312" w:hAnsi="Calibri" w:cs="仿宋_GB2312" w:hint="eastAsia"/>
          <w:sz w:val="28"/>
          <w:szCs w:val="28"/>
        </w:rPr>
        <w:t>〕</w:t>
      </w:r>
      <w:r w:rsidRPr="00FF07D8">
        <w:rPr>
          <w:rFonts w:ascii="仿宋_GB2312" w:eastAsia="仿宋_GB2312" w:hAnsi="Calibri" w:cs="仿宋_GB2312"/>
          <w:sz w:val="28"/>
          <w:szCs w:val="28"/>
        </w:rPr>
        <w:t>654</w:t>
      </w:r>
      <w:r w:rsidRPr="00FF07D8">
        <w:rPr>
          <w:rFonts w:ascii="仿宋_GB2312" w:eastAsia="仿宋_GB2312" w:hAnsi="Calibri" w:cs="仿宋_GB2312" w:hint="eastAsia"/>
          <w:sz w:val="28"/>
          <w:szCs w:val="28"/>
        </w:rPr>
        <w:t>号），为进一步放宽建筑市场准入限制，优化审批服务，激发市场主体活力，决定在本市开展部批建设工程企业资质审批权限下放试点工作。现将有关事项通知如下：</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一、试点下放范围</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自</w:t>
      </w:r>
      <w:r w:rsidRPr="00FF07D8">
        <w:rPr>
          <w:rFonts w:ascii="仿宋_GB2312" w:eastAsia="仿宋_GB2312" w:hAnsi="Calibri" w:cs="仿宋_GB2312"/>
          <w:sz w:val="28"/>
          <w:szCs w:val="28"/>
        </w:rPr>
        <w:t>2021</w:t>
      </w:r>
      <w:r w:rsidRPr="00FF07D8">
        <w:rPr>
          <w:rFonts w:ascii="仿宋_GB2312" w:eastAsia="仿宋_GB2312" w:hAnsi="Calibri" w:cs="仿宋_GB2312" w:hint="eastAsia"/>
          <w:sz w:val="28"/>
          <w:szCs w:val="28"/>
        </w:rPr>
        <w:t>年</w:t>
      </w:r>
      <w:r w:rsidRPr="00FF07D8">
        <w:rPr>
          <w:rFonts w:ascii="仿宋_GB2312" w:eastAsia="仿宋_GB2312" w:hAnsi="Calibri" w:cs="仿宋_GB2312"/>
          <w:sz w:val="28"/>
          <w:szCs w:val="28"/>
        </w:rPr>
        <w:t>1</w:t>
      </w:r>
      <w:r w:rsidRPr="00FF07D8">
        <w:rPr>
          <w:rFonts w:ascii="仿宋_GB2312" w:eastAsia="仿宋_GB2312" w:hAnsi="Calibri" w:cs="仿宋_GB2312" w:hint="eastAsia"/>
          <w:sz w:val="28"/>
          <w:szCs w:val="28"/>
        </w:rPr>
        <w:t>月</w:t>
      </w:r>
      <w:r w:rsidRPr="00FF07D8">
        <w:rPr>
          <w:rFonts w:ascii="仿宋_GB2312" w:eastAsia="仿宋_GB2312" w:hAnsi="Calibri" w:cs="仿宋_GB2312"/>
          <w:sz w:val="28"/>
          <w:szCs w:val="28"/>
        </w:rPr>
        <w:t>1</w:t>
      </w:r>
      <w:r w:rsidRPr="00FF07D8">
        <w:rPr>
          <w:rFonts w:ascii="仿宋_GB2312" w:eastAsia="仿宋_GB2312" w:hAnsi="Calibri" w:cs="仿宋_GB2312" w:hint="eastAsia"/>
          <w:sz w:val="28"/>
          <w:szCs w:val="28"/>
        </w:rPr>
        <w:t>日至</w:t>
      </w:r>
      <w:r w:rsidRPr="00FF07D8">
        <w:rPr>
          <w:rFonts w:ascii="仿宋_GB2312" w:eastAsia="仿宋_GB2312" w:hAnsi="Calibri" w:cs="仿宋_GB2312"/>
          <w:sz w:val="28"/>
          <w:szCs w:val="28"/>
        </w:rPr>
        <w:t>6</w:t>
      </w:r>
      <w:r w:rsidRPr="00FF07D8">
        <w:rPr>
          <w:rFonts w:ascii="仿宋_GB2312" w:eastAsia="仿宋_GB2312" w:hAnsi="Calibri" w:cs="仿宋_GB2312" w:hint="eastAsia"/>
          <w:sz w:val="28"/>
          <w:szCs w:val="28"/>
        </w:rPr>
        <w:t>月</w:t>
      </w:r>
      <w:r w:rsidRPr="00FF07D8">
        <w:rPr>
          <w:rFonts w:ascii="仿宋_GB2312" w:eastAsia="仿宋_GB2312" w:hAnsi="Calibri" w:cs="仿宋_GB2312"/>
          <w:sz w:val="28"/>
          <w:szCs w:val="28"/>
        </w:rPr>
        <w:t>30</w:t>
      </w:r>
      <w:r w:rsidRPr="00FF07D8">
        <w:rPr>
          <w:rFonts w:ascii="仿宋_GB2312" w:eastAsia="仿宋_GB2312" w:hAnsi="Calibri" w:cs="仿宋_GB2312" w:hint="eastAsia"/>
          <w:sz w:val="28"/>
          <w:szCs w:val="28"/>
        </w:rPr>
        <w:t>日，除最高等级资质（综合资质、特级资质）和需跨部门审批的资质外，本市将受理和审批原住房和城乡建设部负责审批的其他资质事项（包括重组、合并、分立）（详见附件）。</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二、审批方式和资质标准</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试点下放范围内的资质，其审批方式不变。新资质标准出台前，按现行资质标准进行审批。</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三、证书形式</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试点资质经上海市住房和城乡建设管理委员会（以下简称市住房城乡建设管理委）审批后，按本市审批资质电子版证书编码规则，发放电子证书。在试点下放范围内的资质证书，如涉及企业名称、法定代表人等企业信息变更需要换证的，将统一换发本市电子证书。</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四、申报路径</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申请单位可登录上海市人民政府一网通办</w:t>
      </w:r>
      <w:r>
        <w:rPr>
          <w:rFonts w:ascii="仿宋_GB2312" w:eastAsia="仿宋_GB2312" w:hAnsi="Calibri" w:cs="仿宋_GB2312"/>
          <w:sz w:val="28"/>
          <w:szCs w:val="28"/>
        </w:rPr>
        <w:t>-</w:t>
      </w:r>
      <w:r w:rsidRPr="00FF07D8">
        <w:rPr>
          <w:rFonts w:ascii="仿宋_GB2312" w:eastAsia="仿宋_GB2312" w:hAnsi="Calibri" w:cs="仿宋_GB2312" w:hint="eastAsia"/>
          <w:sz w:val="28"/>
          <w:szCs w:val="28"/>
        </w:rPr>
        <w:t>首页</w:t>
      </w:r>
      <w:r>
        <w:rPr>
          <w:rFonts w:ascii="仿宋_GB2312" w:eastAsia="仿宋_GB2312" w:hAnsi="Calibri" w:cs="仿宋_GB2312"/>
          <w:sz w:val="28"/>
          <w:szCs w:val="28"/>
        </w:rPr>
        <w:t>-</w:t>
      </w:r>
      <w:r w:rsidRPr="00FF07D8">
        <w:rPr>
          <w:rFonts w:ascii="仿宋_GB2312" w:eastAsia="仿宋_GB2312" w:hAnsi="Calibri" w:cs="仿宋_GB2312" w:hint="eastAsia"/>
          <w:sz w:val="28"/>
          <w:szCs w:val="28"/>
        </w:rPr>
        <w:t>法人办事</w:t>
      </w:r>
      <w:r>
        <w:rPr>
          <w:rFonts w:ascii="仿宋_GB2312" w:eastAsia="仿宋_GB2312" w:hAnsi="Calibri" w:cs="仿宋_GB2312"/>
          <w:sz w:val="28"/>
          <w:szCs w:val="28"/>
        </w:rPr>
        <w:t>-</w:t>
      </w:r>
      <w:r w:rsidRPr="00FF07D8">
        <w:rPr>
          <w:rFonts w:ascii="仿宋_GB2312" w:eastAsia="仿宋_GB2312" w:hAnsi="Calibri" w:cs="仿宋_GB2312" w:hint="eastAsia"/>
          <w:sz w:val="28"/>
          <w:szCs w:val="28"/>
        </w:rPr>
        <w:t>资质认证</w:t>
      </w:r>
      <w:r w:rsidRPr="00FF07D8">
        <w:rPr>
          <w:rFonts w:ascii="仿宋_GB2312" w:eastAsia="仿宋_GB2312" w:hAnsi="Calibri" w:cs="仿宋_GB2312"/>
          <w:sz w:val="28"/>
          <w:szCs w:val="28"/>
        </w:rPr>
        <w:t>--</w:t>
      </w:r>
      <w:r w:rsidRPr="00FF07D8">
        <w:rPr>
          <w:rFonts w:ascii="仿宋_GB2312" w:eastAsia="仿宋_GB2312" w:hAnsi="Calibri" w:cs="仿宋_GB2312" w:hint="eastAsia"/>
          <w:sz w:val="28"/>
          <w:szCs w:val="28"/>
        </w:rPr>
        <w:t>建设工程企业资质许可栏目，查询办事指南及申请资质许可事</w:t>
      </w:r>
      <w:r w:rsidRPr="00FF07D8">
        <w:rPr>
          <w:rFonts w:ascii="仿宋_GB2312" w:eastAsia="仿宋_GB2312" w:hAnsi="Calibri" w:cs="仿宋_GB2312"/>
          <w:sz w:val="28"/>
          <w:szCs w:val="28"/>
        </w:rPr>
        <w:t xml:space="preserve"> </w:t>
      </w:r>
      <w:r w:rsidRPr="00FF07D8">
        <w:rPr>
          <w:rFonts w:ascii="仿宋_GB2312" w:eastAsia="仿宋_GB2312" w:hAnsi="Calibri" w:cs="仿宋_GB2312" w:hint="eastAsia"/>
          <w:sz w:val="28"/>
          <w:szCs w:val="28"/>
        </w:rPr>
        <w:t>项。</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五、加强事中事后监管</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市住房城乡建设管理委将进行随机抽查，发现企业承诺内容存在弄虚作假情形的，将依法撤销行政审批决定。</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六、诚信管理</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企业如存在不实承诺或违反承诺的行为，市住房城乡建设管理委应当将其记入企业和相关责任人的诚信档案，相关信息列入企业不良信用信息。</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七、实施时期</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自本通知发布之日起执行。</w:t>
      </w:r>
    </w:p>
    <w:p w:rsidR="00895567" w:rsidRPr="00FF07D8" w:rsidRDefault="00895567" w:rsidP="0005453F">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附件：</w:t>
      </w:r>
    </w:p>
    <w:p w:rsidR="00895567" w:rsidRPr="00110FC5" w:rsidRDefault="00895567" w:rsidP="00FF07D8">
      <w:pPr>
        <w:spacing w:line="520" w:lineRule="exact"/>
        <w:jc w:val="center"/>
        <w:rPr>
          <w:rFonts w:ascii="仿宋_GB2312" w:eastAsia="仿宋_GB2312" w:hAnsi="Calibri"/>
          <w:b/>
          <w:bCs/>
          <w:sz w:val="28"/>
          <w:szCs w:val="28"/>
        </w:rPr>
      </w:pPr>
      <w:r w:rsidRPr="00110FC5">
        <w:rPr>
          <w:rFonts w:ascii="仿宋_GB2312" w:eastAsia="仿宋_GB2312" w:hAnsi="Calibri" w:cs="仿宋_GB2312" w:hint="eastAsia"/>
          <w:b/>
          <w:bCs/>
          <w:sz w:val="28"/>
          <w:szCs w:val="28"/>
        </w:rPr>
        <w:t>试点下放审批权限的资质类别</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一、勘察资质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岩土工程、岩土工程勘察（分项）、岩土工程设计（分项）、岩土工程物探测试检测监测（分项）、水文地质勘察、工程测量专业甲级资质。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二、设计资质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（一）建筑、市政、煤炭、化工石化医药、石油天然气（海洋石油）、电力、冶金、军工、机械、商物粮、核工业、轻纺、</w:t>
      </w:r>
      <w:r w:rsidRPr="00FF07D8">
        <w:rPr>
          <w:rFonts w:ascii="仿宋_GB2312" w:eastAsia="仿宋_GB2312" w:hAnsi="Calibri" w:cs="仿宋_GB2312"/>
          <w:sz w:val="28"/>
          <w:szCs w:val="28"/>
        </w:rPr>
        <w:t xml:space="preserve"> </w:t>
      </w:r>
      <w:r w:rsidRPr="00FF07D8">
        <w:rPr>
          <w:rFonts w:ascii="仿宋_GB2312" w:eastAsia="仿宋_GB2312" w:hAnsi="Calibri" w:cs="仿宋_GB2312" w:hint="eastAsia"/>
          <w:sz w:val="28"/>
          <w:szCs w:val="28"/>
        </w:rPr>
        <w:t>建材、农林行业及专业设计甲级资质。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（二）建筑工程事务所资质。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（三）工程设计专项甲级资质。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三、施工资质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（一）建筑工程、市政公用工程、电力工程、矿山工程、冶金工程、石油化工工程、机电工程施工总承包一级资质。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（二）桥梁工程、隧道工程、核工程、海洋石油工程、输变电工程、钢结构工程专业承包一级资质。</w:t>
      </w:r>
    </w:p>
    <w:p w:rsidR="00895567" w:rsidRPr="00FF07D8" w:rsidRDefault="00895567" w:rsidP="00FF07D8">
      <w:pPr>
        <w:spacing w:line="520" w:lineRule="exact"/>
        <w:rPr>
          <w:rFonts w:ascii="仿宋_GB2312" w:eastAsia="仿宋_GB2312" w:hAnsi="Calibri"/>
          <w:sz w:val="28"/>
          <w:szCs w:val="28"/>
        </w:rPr>
      </w:pPr>
      <w:r w:rsidRPr="00FF07D8">
        <w:rPr>
          <w:rFonts w:ascii="仿宋_GB2312" w:eastAsia="仿宋_GB2312" w:hAnsi="Calibri" w:cs="仿宋_GB2312" w:hint="eastAsia"/>
          <w:sz w:val="28"/>
          <w:szCs w:val="28"/>
        </w:rPr>
        <w:t xml:space="preserve">　　四、监理资质</w:t>
      </w:r>
    </w:p>
    <w:p w:rsidR="00895567" w:rsidRDefault="00895567" w:rsidP="00110FC5">
      <w:pPr>
        <w:spacing w:line="520" w:lineRule="exact"/>
        <w:ind w:firstLine="570"/>
        <w:rPr>
          <w:rFonts w:ascii="仿宋_GB2312" w:eastAsia="仿宋_GB2312" w:hAnsi="Calibri"/>
          <w:sz w:val="28"/>
          <w:szCs w:val="28"/>
        </w:rPr>
      </w:pPr>
      <w:r w:rsidRPr="00FF07D8">
        <w:rPr>
          <w:rFonts w:ascii="仿宋_GB2312" w:eastAsia="仿宋_GB2312" w:hAnsi="Calibri" w:cs="仿宋_GB2312" w:hint="eastAsia"/>
          <w:sz w:val="28"/>
          <w:szCs w:val="28"/>
        </w:rPr>
        <w:t>房屋建筑工程、市政公用工程、电力工程、矿山工程、冶炼工程、化工石油工程、机电安装工程、通信工程监理专业甲级资质。</w:t>
      </w:r>
    </w:p>
    <w:p w:rsidR="00895567" w:rsidRPr="00110FC5" w:rsidRDefault="00895567" w:rsidP="00110FC5">
      <w:pPr>
        <w:spacing w:line="520" w:lineRule="exact"/>
        <w:ind w:firstLine="570"/>
        <w:rPr>
          <w:rFonts w:ascii="仿宋_GB2312" w:eastAsia="仿宋_GB2312" w:hAnsi="Calibri"/>
          <w:sz w:val="28"/>
          <w:szCs w:val="28"/>
        </w:rPr>
      </w:pPr>
    </w:p>
    <w:p w:rsidR="00895567" w:rsidRDefault="00895567" w:rsidP="00871690">
      <w:pPr>
        <w:spacing w:line="520" w:lineRule="exact"/>
        <w:jc w:val="center"/>
        <w:rPr>
          <w:rFonts w:ascii="黑体" w:eastAsia="黑体"/>
          <w:b/>
          <w:bCs/>
          <w:color w:val="000000"/>
          <w:sz w:val="32"/>
          <w:szCs w:val="32"/>
        </w:rPr>
      </w:pPr>
      <w:r w:rsidRPr="00871690">
        <w:rPr>
          <w:rFonts w:ascii="黑体" w:eastAsia="黑体" w:cs="黑体"/>
          <w:b/>
          <w:bCs/>
          <w:color w:val="000000"/>
          <w:sz w:val="32"/>
          <w:szCs w:val="32"/>
        </w:rPr>
        <w:t>[</w:t>
      </w:r>
      <w:r w:rsidRPr="00871690">
        <w:rPr>
          <w:rFonts w:ascii="黑体" w:eastAsia="黑体" w:cs="黑体" w:hint="eastAsia"/>
          <w:b/>
          <w:bCs/>
          <w:color w:val="000000"/>
          <w:sz w:val="32"/>
          <w:szCs w:val="32"/>
        </w:rPr>
        <w:t>上海市住建委</w:t>
      </w:r>
      <w:r w:rsidRPr="00871690">
        <w:rPr>
          <w:rFonts w:ascii="黑体" w:eastAsia="黑体" w:cs="黑体"/>
          <w:b/>
          <w:bCs/>
          <w:color w:val="000000"/>
          <w:sz w:val="32"/>
          <w:szCs w:val="32"/>
        </w:rPr>
        <w:t>]</w:t>
      </w:r>
      <w:r w:rsidRPr="00871690">
        <w:rPr>
          <w:rFonts w:ascii="黑体" w:eastAsia="黑体" w:cs="黑体" w:hint="eastAsia"/>
          <w:b/>
          <w:bCs/>
          <w:color w:val="000000"/>
          <w:sz w:val="32"/>
          <w:szCs w:val="32"/>
        </w:rPr>
        <w:t>关于</w:t>
      </w:r>
      <w:r w:rsidRPr="00871690">
        <w:rPr>
          <w:rFonts w:ascii="黑体" w:eastAsia="黑体" w:cs="黑体"/>
          <w:b/>
          <w:bCs/>
          <w:color w:val="000000"/>
          <w:sz w:val="32"/>
          <w:szCs w:val="32"/>
        </w:rPr>
        <w:t>2021</w:t>
      </w:r>
      <w:r w:rsidRPr="00871690">
        <w:rPr>
          <w:rFonts w:ascii="黑体" w:eastAsia="黑体" w:cs="黑体" w:hint="eastAsia"/>
          <w:b/>
          <w:bCs/>
          <w:color w:val="000000"/>
          <w:sz w:val="32"/>
          <w:szCs w:val="32"/>
        </w:rPr>
        <w:t>年春节期间本市在建工程减少</w:t>
      </w:r>
    </w:p>
    <w:p w:rsidR="00895567" w:rsidRDefault="00895567" w:rsidP="00871690">
      <w:pPr>
        <w:spacing w:line="520" w:lineRule="exact"/>
        <w:jc w:val="center"/>
        <w:rPr>
          <w:rFonts w:ascii="黑体" w:eastAsia="黑体"/>
          <w:b/>
          <w:bCs/>
          <w:color w:val="000000"/>
          <w:sz w:val="32"/>
          <w:szCs w:val="32"/>
        </w:rPr>
      </w:pPr>
      <w:r w:rsidRPr="00871690">
        <w:rPr>
          <w:rFonts w:ascii="黑体" w:eastAsia="黑体" w:cs="黑体" w:hint="eastAsia"/>
          <w:b/>
          <w:bCs/>
          <w:color w:val="000000"/>
          <w:sz w:val="32"/>
          <w:szCs w:val="32"/>
        </w:rPr>
        <w:t>务工人员流动的通知</w:t>
      </w:r>
    </w:p>
    <w:p w:rsidR="00895567" w:rsidRPr="00871690" w:rsidRDefault="00895567" w:rsidP="00871690">
      <w:pPr>
        <w:spacing w:line="520" w:lineRule="exact"/>
        <w:jc w:val="center"/>
        <w:rPr>
          <w:rFonts w:ascii="仿宋_GB2312" w:eastAsia="仿宋_GB2312" w:hAnsi="Calibri"/>
        </w:rPr>
      </w:pPr>
      <w:r w:rsidRPr="00871690">
        <w:rPr>
          <w:rFonts w:ascii="仿宋_GB2312" w:eastAsia="仿宋_GB2312" w:hAnsi="Calibri" w:cs="仿宋_GB2312" w:hint="eastAsia"/>
        </w:rPr>
        <w:t>沪建质安〔</w:t>
      </w:r>
      <w:r w:rsidRPr="00871690">
        <w:rPr>
          <w:rFonts w:ascii="仿宋_GB2312" w:eastAsia="仿宋_GB2312" w:hAnsi="Calibri" w:cs="仿宋_GB2312"/>
        </w:rPr>
        <w:t>2021</w:t>
      </w:r>
      <w:r w:rsidRPr="00871690">
        <w:rPr>
          <w:rFonts w:ascii="仿宋_GB2312" w:eastAsia="仿宋_GB2312" w:hAnsi="Calibri" w:cs="仿宋_GB2312" w:hint="eastAsia"/>
        </w:rPr>
        <w:t>〕</w:t>
      </w:r>
      <w:r w:rsidRPr="00871690">
        <w:rPr>
          <w:rFonts w:ascii="仿宋_GB2312" w:eastAsia="仿宋_GB2312" w:hAnsi="Calibri" w:cs="仿宋_GB2312"/>
        </w:rPr>
        <w:t>31</w:t>
      </w:r>
      <w:r w:rsidRPr="00871690">
        <w:rPr>
          <w:rFonts w:ascii="仿宋_GB2312" w:eastAsia="仿宋_GB2312" w:hAnsi="Calibri" w:cs="仿宋_GB2312" w:hint="eastAsia"/>
        </w:rPr>
        <w:t>号</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各区建设管理委，各有关单位：</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为深入贯彻落实中共中央办公厅、国务院办公厅印发的《关于做好</w:t>
      </w:r>
      <w:r w:rsidRPr="00871690">
        <w:rPr>
          <w:rFonts w:ascii="仿宋_GB2312" w:eastAsia="仿宋_GB2312" w:hAnsi="Calibri" w:cs="仿宋_GB2312"/>
          <w:sz w:val="28"/>
          <w:szCs w:val="28"/>
        </w:rPr>
        <w:t xml:space="preserve"> 2021 </w:t>
      </w:r>
      <w:r w:rsidRPr="00871690">
        <w:rPr>
          <w:rFonts w:ascii="仿宋_GB2312" w:eastAsia="仿宋_GB2312" w:hAnsi="Calibri" w:cs="仿宋_GB2312" w:hint="eastAsia"/>
          <w:sz w:val="28"/>
          <w:szCs w:val="28"/>
        </w:rPr>
        <w:t>年元旦春节期间有关工作的通知》精神以及中央和本市疫情防控工作有关要求，减少春节期间人员流动和聚集，确保不出现新冠疫情规模性输入和反弹，现就做好</w:t>
      </w:r>
      <w:r w:rsidRPr="00871690">
        <w:rPr>
          <w:rFonts w:ascii="仿宋_GB2312" w:eastAsia="仿宋_GB2312" w:hAnsi="Calibri" w:cs="仿宋_GB2312"/>
          <w:sz w:val="28"/>
          <w:szCs w:val="28"/>
        </w:rPr>
        <w:t>2021</w:t>
      </w:r>
      <w:r w:rsidRPr="00871690">
        <w:rPr>
          <w:rFonts w:ascii="仿宋_GB2312" w:eastAsia="仿宋_GB2312" w:hAnsi="Calibri" w:cs="仿宋_GB2312" w:hint="eastAsia"/>
          <w:sz w:val="28"/>
          <w:szCs w:val="28"/>
        </w:rPr>
        <w:t>年春节期间本市范围内在建工程减少务工人员流动相关工作通知如下：</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一、工作措施</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一）坚持重大工程示范引领。市、区两级在建重大工程，特别是市、区两级政府、国有企业投资的有关投资主体、施工单位，要深入研究部署春节期间减少人员流动的工作措施和保障方案，积极动员务工人员响应国家号召，尽可能留沪过节。在合法合规前提下，具备条件的可以组织连续施工。</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（二）积极鼓励社会投资项目响应号召。对于用工人数大于</w:t>
      </w:r>
      <w:r w:rsidRPr="00871690">
        <w:rPr>
          <w:rFonts w:ascii="仿宋_GB2312" w:eastAsia="仿宋_GB2312" w:hAnsi="Calibri" w:cs="仿宋_GB2312"/>
          <w:sz w:val="28"/>
          <w:szCs w:val="28"/>
        </w:rPr>
        <w:t>200</w:t>
      </w:r>
      <w:r w:rsidRPr="00871690">
        <w:rPr>
          <w:rFonts w:ascii="仿宋_GB2312" w:eastAsia="仿宋_GB2312" w:hAnsi="Calibri" w:cs="仿宋_GB2312" w:hint="eastAsia"/>
          <w:sz w:val="28"/>
          <w:szCs w:val="28"/>
        </w:rPr>
        <w:t>人以上的社会投资项目，鼓励工程的投资主体、施工单位创新工作方法、奖励措施，广泛动员务工人员响应号召留沪不返乡，在合法合规前提下，缩短假期，尽快恢复施工。</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（三）做好规模劳务企业的服务保障。对于管辖工人在</w:t>
      </w:r>
      <w:r w:rsidRPr="00871690">
        <w:rPr>
          <w:rFonts w:ascii="仿宋_GB2312" w:eastAsia="仿宋_GB2312" w:hAnsi="Calibri" w:cs="仿宋_GB2312"/>
          <w:sz w:val="28"/>
          <w:szCs w:val="28"/>
        </w:rPr>
        <w:t>500</w:t>
      </w:r>
      <w:r w:rsidRPr="00871690">
        <w:rPr>
          <w:rFonts w:ascii="仿宋_GB2312" w:eastAsia="仿宋_GB2312" w:hAnsi="Calibri" w:cs="仿宋_GB2312" w:hint="eastAsia"/>
          <w:sz w:val="28"/>
          <w:szCs w:val="28"/>
        </w:rPr>
        <w:t>人以上的劳务企业有意愿留沪过节的，要加强服务保障，积极帮助企业与用工需求大的企业进行对接，确保供需平衡。</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（四）全面劝导中高风险地区务工人员留沪。对于输出地已被明确为疫情中高风险地区的作业人员，各用工单位、用人单位要采取措施，广泛宣传疫情防控要求，劝导相关地区的人员留沪过节。</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二、工作要求</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一）强化管理服务，确保有序施工。各建设管理部门对于春节期间连续施工的建设工程，要根据企业申请给予备案，并逐一建档、精准服务。要建立完善的联系网络，确保节日期间沟通渠道畅通有序。要加强管理，确保相关工程管理受控。</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（二）完善管理体系，确保管理到位。各建设管理部门要督促参建单位落实管理人员参与管理，要建立起覆盖集团公司</w:t>
      </w:r>
      <w:r w:rsidRPr="00871690">
        <w:rPr>
          <w:rFonts w:ascii="仿宋_GB2312" w:eastAsia="仿宋_GB2312" w:hAnsi="Calibri" w:cs="Calibri"/>
          <w:sz w:val="28"/>
          <w:szCs w:val="28"/>
        </w:rPr>
        <w:t>——</w:t>
      </w:r>
      <w:r w:rsidRPr="00871690">
        <w:rPr>
          <w:rFonts w:ascii="仿宋_GB2312" w:eastAsia="仿宋_GB2312" w:hAnsi="Calibri" w:cs="仿宋_GB2312" w:hint="eastAsia"/>
          <w:sz w:val="28"/>
          <w:szCs w:val="28"/>
        </w:rPr>
        <w:t>施工企业</w:t>
      </w:r>
      <w:r w:rsidRPr="00871690">
        <w:rPr>
          <w:rFonts w:ascii="仿宋_GB2312" w:eastAsia="仿宋_GB2312" w:hAnsi="Calibri" w:cs="Calibri"/>
          <w:sz w:val="28"/>
          <w:szCs w:val="28"/>
        </w:rPr>
        <w:t>——</w:t>
      </w:r>
      <w:r w:rsidRPr="00871690">
        <w:rPr>
          <w:rFonts w:ascii="仿宋_GB2312" w:eastAsia="仿宋_GB2312" w:hAnsi="Calibri" w:cs="仿宋_GB2312" w:hint="eastAsia"/>
          <w:sz w:val="28"/>
          <w:szCs w:val="28"/>
        </w:rPr>
        <w:t>项目部等层级的春节保障管理体系，每个管理层级都要落实责任人，特别是施工现场更要确保关键岗位人员按规定到岗履职，强化安全管理措施，确保安全。</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三）强化人文关怀，确保保障到位。各建设管理部门要督促建设单位、施工单位充分考虑春节期间员工的情绪变化，强化人文关怀，细致做好服务保障工作，缓解留沪人员的思乡情绪。对于部分员工家属前期已到沪探视团聚的，要帮助员工解决相应的食宿问题，确保现场的和谐稳定。</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四）加强值班值守，确保渠道畅通。各建设管理部门强化节日期间的值班值守，确保发生突发情况能够第一时间反应和参与处置。要建立连续施工工程日报告制度，要求相关工程项目部每天按规定向监督机构报告当日情况，主要内容包括：安全生产情况、员工稳定情况以及疫情防控情况。</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（五）对于输出地为低风险地区的，且经劝导后仍需返乡的务工人员要做好以下管理工作：</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w:t>
      </w:r>
      <w:r w:rsidRPr="00871690">
        <w:rPr>
          <w:rFonts w:ascii="仿宋_GB2312" w:eastAsia="仿宋_GB2312" w:hAnsi="Calibri" w:cs="仿宋_GB2312"/>
          <w:sz w:val="28"/>
          <w:szCs w:val="28"/>
        </w:rPr>
        <w:t>1</w:t>
      </w:r>
      <w:r w:rsidRPr="00871690">
        <w:rPr>
          <w:rFonts w:ascii="仿宋_GB2312" w:eastAsia="仿宋_GB2312" w:hAnsi="Calibri" w:cs="仿宋_GB2312" w:hint="eastAsia"/>
          <w:sz w:val="28"/>
          <w:szCs w:val="28"/>
        </w:rPr>
        <w:t>．做好人员返沪措施准备。建设单位、施工单位要提前与合作的劳务公司做好沟通，通过劳务公司锁定劳务分包队伍，通过提前签署协议、返沪奖励等方式，确保节后足量劳务人员返沪。要求劳务人员输出地的管理人员，在明确返沪时间后，提前做好疫情防控工作，继续按照“抓两头、控中间”的方式，做好劳务人员返沪安排。</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w:t>
      </w:r>
      <w:r w:rsidRPr="00871690">
        <w:rPr>
          <w:rFonts w:ascii="仿宋_GB2312" w:eastAsia="仿宋_GB2312" w:hAnsi="Calibri" w:cs="仿宋_GB2312"/>
          <w:sz w:val="28"/>
          <w:szCs w:val="28"/>
        </w:rPr>
        <w:t>2</w:t>
      </w:r>
      <w:r w:rsidRPr="00871690">
        <w:rPr>
          <w:rFonts w:ascii="仿宋_GB2312" w:eastAsia="仿宋_GB2312" w:hAnsi="Calibri" w:cs="仿宋_GB2312" w:hint="eastAsia"/>
          <w:sz w:val="28"/>
          <w:szCs w:val="28"/>
        </w:rPr>
        <w:t>．加强返乡人员管理，确保防控到位。一是加强返乡务工人员动态管理。通过微信建群等方式，建立金字塔式联系网络，一层盯一层，密切掌握返乡人员的动态情况。二是加强返乡务工人员防疫教育，通过推送有关防疫卫生常识，经常提醒返乡人员做好自身卫生防疫，减少不必要的聚集。</w:t>
      </w:r>
    </w:p>
    <w:p w:rsidR="00895567" w:rsidRPr="00871690" w:rsidRDefault="00895567" w:rsidP="00871690">
      <w:pPr>
        <w:spacing w:line="520" w:lineRule="exact"/>
        <w:rPr>
          <w:rFonts w:ascii="仿宋_GB2312" w:eastAsia="仿宋_GB2312" w:hAnsi="Calibri" w:cs="仿宋_GB2312"/>
          <w:sz w:val="28"/>
          <w:szCs w:val="28"/>
        </w:rPr>
      </w:pPr>
      <w:r w:rsidRPr="00871690">
        <w:rPr>
          <w:rFonts w:ascii="仿宋_GB2312" w:eastAsia="仿宋_GB2312" w:hAnsi="Calibri" w:cs="仿宋_GB2312" w:hint="eastAsia"/>
          <w:sz w:val="28"/>
          <w:szCs w:val="28"/>
        </w:rPr>
        <w:t xml:space="preserve">　　</w:t>
      </w:r>
      <w:r w:rsidRPr="00871690">
        <w:rPr>
          <w:rFonts w:ascii="仿宋_GB2312" w:eastAsia="仿宋_GB2312" w:hAnsi="Calibri" w:cs="仿宋_GB2312"/>
          <w:sz w:val="28"/>
          <w:szCs w:val="28"/>
        </w:rPr>
        <w:t>3</w:t>
      </w:r>
      <w:r w:rsidRPr="00871690">
        <w:rPr>
          <w:rFonts w:ascii="仿宋_GB2312" w:eastAsia="仿宋_GB2312" w:hAnsi="Calibri" w:cs="仿宋_GB2312" w:hint="eastAsia"/>
          <w:sz w:val="28"/>
          <w:szCs w:val="28"/>
        </w:rPr>
        <w:t>．强化返乡区域分类管理。对于目前为低风险地区，但是后被调整为中高风险地区的输出地，全面暂缓返沪安排。督促所在地劳务工管理人员积极配合当地疫情防控要求，做好防疫工作。</w:t>
      </w:r>
      <w:r w:rsidRPr="00871690">
        <w:rPr>
          <w:rFonts w:ascii="仿宋_GB2312" w:eastAsia="仿宋_GB2312" w:hAnsi="Calibri" w:cs="仿宋_GB2312"/>
          <w:sz w:val="28"/>
          <w:szCs w:val="28"/>
        </w:rPr>
        <w:t xml:space="preserve"> </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三、保障措施</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一）协调有关政策支持。对于连续施工的重大工程，由市重大办负责协调相关政策，帮助相关投资主体解决因连续施工产生的工程概算调整问题。各区重大办负责协调解决区属重大工程连续施工中区域内的问题。社会投资项目可参照相关政策执行。</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二）做好产业链保障。按照“提前预备、精准配套”的方式，推进上下游相关企业的配合。通过有关行业协会或者国有大型企业，动员组织国有企业或者长期合作的配套企业，按照春节连续施工的需要提前备工备料，确保春节期间能够基本满足生产供应。</w:t>
      </w:r>
    </w:p>
    <w:p w:rsidR="00895567" w:rsidRPr="00871690" w:rsidRDefault="00895567" w:rsidP="00871690">
      <w:pPr>
        <w:spacing w:line="520" w:lineRule="exact"/>
        <w:rPr>
          <w:rFonts w:ascii="仿宋_GB2312" w:eastAsia="仿宋_GB2312" w:hAnsi="Calibri"/>
          <w:sz w:val="28"/>
          <w:szCs w:val="28"/>
        </w:rPr>
      </w:pPr>
      <w:r w:rsidRPr="00871690">
        <w:rPr>
          <w:rFonts w:ascii="仿宋_GB2312" w:eastAsia="仿宋_GB2312" w:hAnsi="Calibri" w:cs="仿宋_GB2312" w:hint="eastAsia"/>
          <w:sz w:val="28"/>
          <w:szCs w:val="28"/>
        </w:rPr>
        <w:t xml:space="preserve">　　（三）做好建筑渣土和建筑垃圾处置保障。积极动员各区原有运输单位、消纳场所管理单位采取相应保障措施，确保春节期间建筑渣土和建筑垃圾运输、处置、消纳能够满足连续施工的要求。</w:t>
      </w:r>
    </w:p>
    <w:p w:rsidR="00895567" w:rsidRDefault="00895567">
      <w:pPr>
        <w:pStyle w:val="Heading3"/>
        <w:widowControl w:val="0"/>
        <w:snapToGrid w:val="0"/>
        <w:spacing w:line="240" w:lineRule="atLeast"/>
        <w:rPr>
          <w:rFonts w:cs="Times New Roman"/>
        </w:rPr>
      </w:pPr>
    </w:p>
    <w:p w:rsidR="00895567" w:rsidRDefault="00895567" w:rsidP="000E104B">
      <w:pPr>
        <w:jc w:val="center"/>
        <w:rPr>
          <w:rFonts w:ascii="黑体" w:eastAsia="黑体"/>
          <w:b/>
          <w:bCs/>
          <w:color w:val="000000"/>
          <w:sz w:val="32"/>
          <w:szCs w:val="32"/>
        </w:rPr>
      </w:pPr>
      <w:r w:rsidRPr="000E104B">
        <w:rPr>
          <w:rFonts w:ascii="黑体" w:eastAsia="黑体" w:cs="黑体"/>
          <w:b/>
          <w:bCs/>
          <w:color w:val="000000"/>
          <w:sz w:val="32"/>
          <w:szCs w:val="32"/>
        </w:rPr>
        <w:t>[</w:t>
      </w:r>
      <w:r w:rsidRPr="000E104B">
        <w:rPr>
          <w:rFonts w:ascii="黑体" w:eastAsia="黑体" w:cs="黑体" w:hint="eastAsia"/>
          <w:b/>
          <w:bCs/>
          <w:color w:val="000000"/>
          <w:sz w:val="32"/>
          <w:szCs w:val="32"/>
        </w:rPr>
        <w:t>住建部</w:t>
      </w:r>
      <w:r w:rsidRPr="000E104B">
        <w:rPr>
          <w:rFonts w:ascii="黑体" w:eastAsia="黑体" w:cs="黑体"/>
          <w:b/>
          <w:bCs/>
          <w:color w:val="000000"/>
          <w:sz w:val="32"/>
          <w:szCs w:val="32"/>
        </w:rPr>
        <w:t>]</w:t>
      </w:r>
      <w:r w:rsidRPr="000E104B">
        <w:rPr>
          <w:rFonts w:ascii="黑体" w:eastAsia="黑体" w:cs="黑体" w:hint="eastAsia"/>
          <w:b/>
          <w:bCs/>
          <w:color w:val="000000"/>
          <w:sz w:val="32"/>
          <w:szCs w:val="32"/>
        </w:rPr>
        <w:t>关于加强城市地下市政基础设施建设的指导意见</w:t>
      </w:r>
    </w:p>
    <w:p w:rsidR="00895567" w:rsidRPr="000E104B" w:rsidRDefault="00895567" w:rsidP="000E104B">
      <w:pPr>
        <w:jc w:val="center"/>
        <w:rPr>
          <w:rFonts w:ascii="黑体" w:eastAsia="黑体"/>
          <w:b/>
          <w:bCs/>
          <w:color w:val="000000"/>
          <w:sz w:val="32"/>
          <w:szCs w:val="32"/>
        </w:rPr>
      </w:pPr>
      <w:r w:rsidRPr="000E104B">
        <w:rPr>
          <w:rFonts w:ascii="仿宋_GB2312" w:eastAsia="仿宋_GB2312" w:hAnsi="Calibri" w:cs="仿宋_GB2312" w:hint="eastAsia"/>
        </w:rPr>
        <w:t>建城〔</w:t>
      </w:r>
      <w:r w:rsidRPr="000E104B">
        <w:rPr>
          <w:rFonts w:ascii="仿宋_GB2312" w:eastAsia="仿宋_GB2312" w:hAnsi="Calibri" w:cs="仿宋_GB2312"/>
        </w:rPr>
        <w:t>2020</w:t>
      </w:r>
      <w:r w:rsidRPr="000E104B">
        <w:rPr>
          <w:rFonts w:ascii="仿宋_GB2312" w:eastAsia="仿宋_GB2312" w:hAnsi="Calibri" w:cs="仿宋_GB2312" w:hint="eastAsia"/>
        </w:rPr>
        <w:t>〕</w:t>
      </w:r>
      <w:r w:rsidRPr="000E104B">
        <w:rPr>
          <w:rFonts w:ascii="仿宋_GB2312" w:eastAsia="仿宋_GB2312" w:hAnsi="Calibri" w:cs="仿宋_GB2312"/>
        </w:rPr>
        <w:t>111</w:t>
      </w:r>
      <w:r w:rsidRPr="000E104B">
        <w:rPr>
          <w:rFonts w:ascii="仿宋_GB2312" w:eastAsia="仿宋_GB2312" w:hAnsi="Calibri" w:cs="仿宋_GB2312" w:hint="eastAsia"/>
        </w:rPr>
        <w:t>号</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各省、自治区、直辖市人民政府，新疆生产建设兵团，国务院有关部门和单位：</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城市地下市政基础设施建设是城市安全有序运行的重要基础，是城市高质量发展的重要内容。当前，城市地下市政基础设施建设总体平稳，基本满足城市快速发展需要，但城市地下管线、地下通道、地下公共停车场、人防等市政基础设施仍存在底数不清、统筹协调不够、运行管理不到位等问题，城市道路塌陷等事故时有发生。为进一步加强城市地下市政基础设施建设，经国务院同意，现提出以下意见。</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一、总体要求</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一）指导思想。以习近平新时代中国特色社会主义思想为指导，全面贯彻党的十九大和十九届二中、三中、四中、五中全会精神，按照党中央、国务院决策部署，坚持以人民为中心，坚持新发展理念，落实高质量发展要求，统筹发展和安全，加强城市地下市政基础设施体系化建设，加快完善管理制度规范，补齐规划建设和安全管理短板，推动城市治理体系和治理能力现代化，提高城市安全水平和综合承载能力，满足人民群众日益增长的美好生活需要。</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（二）工作原则。</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坚持系统治理。将城市作为有机生命体，加强城市地下空间利用和市政基础设施建设的统筹，实现地下设施与地面设施协同建设，地下设施之间竖向分层布局、横向紧密衔接。</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坚持精准施策。因地制宜开展以地下设施为主、包括相关地面设施的城市市政基础设施普查（以下称设施普查），在此基础上建立和完善城市市政基础设施综合管理信息平台（以下称综合管理信息平台），排查治理安全隐患，健全风险防控机制。</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坚持依法推进。严格依照法律法规及有关规定落实城市地下市政基础设施相关各方责任，加强协同、形成合力，推动工作落实，不断完善长效管理机制。</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坚持创新方法。运用信息化、智能化等技术推动城市地下市政基础设施管理手段、模式、理念创新，提升运行管理效率和事故监测预警能力。</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（三）目标任务。到</w:t>
      </w:r>
      <w:r w:rsidRPr="000E104B">
        <w:rPr>
          <w:rFonts w:ascii="仿宋_GB2312" w:eastAsia="仿宋_GB2312" w:hAnsi="Calibri" w:cs="仿宋_GB2312"/>
          <w:sz w:val="28"/>
          <w:szCs w:val="28"/>
        </w:rPr>
        <w:t>2023</w:t>
      </w:r>
      <w:r w:rsidRPr="000E104B">
        <w:rPr>
          <w:rFonts w:ascii="仿宋_GB2312" w:eastAsia="仿宋_GB2312" w:hAnsi="Calibri" w:cs="仿宋_GB2312" w:hint="eastAsia"/>
          <w:sz w:val="28"/>
          <w:szCs w:val="28"/>
        </w:rPr>
        <w:t>年底前，基本完成设施普查，摸清底数，掌握存在的隐患风险点并限期消除，地级及以上城市建立和完善综合管理信息平台。到</w:t>
      </w:r>
      <w:r w:rsidRPr="000E104B">
        <w:rPr>
          <w:rFonts w:ascii="仿宋_GB2312" w:eastAsia="仿宋_GB2312" w:hAnsi="Calibri" w:cs="仿宋_GB2312"/>
          <w:sz w:val="28"/>
          <w:szCs w:val="28"/>
        </w:rPr>
        <w:t>2025</w:t>
      </w:r>
      <w:r w:rsidRPr="000E104B">
        <w:rPr>
          <w:rFonts w:ascii="仿宋_GB2312" w:eastAsia="仿宋_GB2312" w:hAnsi="Calibri" w:cs="仿宋_GB2312" w:hint="eastAsia"/>
          <w:sz w:val="28"/>
          <w:szCs w:val="28"/>
        </w:rPr>
        <w:t>年底前，基本实现综合管理信息平台全覆盖，城市地下市政基础设施建设协调机制更加健全，城市地下市政基础设施建设效率明显提高，安全隐患及事故明显减少，城市安全韧性显著提升。</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二、开展普查，掌握设施实情</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四）组织设施普查。各城市人民政府负责组织开展设施普查，从当地实际出发，制定总体方案，明确相关部门职责分工，健全工作机制，摸清设施种类、构成、规模等情况。充分运用前期已开展的地下管线普查等工作成果，梳理设施产权归属、建设年代、结构形式等基本情况，积极运用调查、探测等手段摸清设施功能属性、位置关系、运行安全状况等信息，掌握设施周边水文、地质等外部环境，建立设施危险源及风险隐患管理台账。设施普查要遵循相关技术规程，普查成果按规定集中统一管理。</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五）建立和完善综合管理信息平台。在设施普查基础上，城市人民政府同步建立和完善综合管理信息平台，实现设施信息的共建共享，满足设施规划建设、运行服务、应急防灾等工作需要。推动综合管理信息平台采用统一数据标准，消除信息孤岛，促进城市“生命线”高效协同管理。充分发挥综合管理信息平台作用，将城市地下市政基础设施日常管理工作逐步纳入平台，建立平台信息动态更新机制，提高信息完整性、真实性和准确性。有条件的地区要将综合管理信息平台与城市信息模型（</w:t>
      </w:r>
      <w:r w:rsidRPr="000E104B">
        <w:rPr>
          <w:rFonts w:ascii="仿宋_GB2312" w:eastAsia="仿宋_GB2312" w:hAnsi="Calibri" w:cs="仿宋_GB2312"/>
          <w:sz w:val="28"/>
          <w:szCs w:val="28"/>
        </w:rPr>
        <w:t>CIM</w:t>
      </w:r>
      <w:r w:rsidRPr="000E104B">
        <w:rPr>
          <w:rFonts w:ascii="仿宋_GB2312" w:eastAsia="仿宋_GB2312" w:hAnsi="Calibri" w:cs="仿宋_GB2312" w:hint="eastAsia"/>
          <w:sz w:val="28"/>
          <w:szCs w:val="28"/>
        </w:rPr>
        <w:t>）基础平台深度融合，与国土空间基础信息平台充分衔接，扩展完善实时监控、模拟仿真、事故预警等功能，逐步实现管理精细化、智能化、科学化。</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三、加强统筹，完善协调机制</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六）统筹城市地下空间和市政基础设施建设。各地要根据地下空间实际状况和城市未来发展需要，立足于城市地下市政基础设施高效安全运行和空间集约利用，合理部署各类设施的空间和规模。推广地下空间分层使用，提高地下空间使用效率。城市地下管线（管廊）、地下通道、地下公共停车场、人防等专项规划的编制和实施要有效衔接。明确房屋建筑附属地下工程对地下空间利用的底线要求，严禁违规占用城市地下市政基础设施建设空间。</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七）建立健全设施建设协调机制。各城市人民政府要建立完善城市地下市政基础设施建设协调机制，推动相关部门沟通共享建设计划、工程实施、运行维护等方面信息，切实加强工程质量管理。地下管线工程应按照先深后浅的原则，合理安排施工顺序和工期，施工中严格做好对已有设施的保护措施，严禁分散无序施工。地铁等大型地下工程施工要全面排查周边环境，做好施工区域内管线监测和防护，避免施工扰动等对管线造成破坏。科学制定城市地下市政基础设施的年度建设计划，强化工程质量安全要求，争取地下管线工程与地面道路工程同步实施，力争各类地下管线工程一次敷设到位。</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四、补齐短板，提升安全韧性</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八）消除设施安全隐患。各地要将消除城市地下市政基础设施安全隐患作为基础设施补短板的重要任务，明确质量安全要求，加大项目和资金保障力度，优化消除隐患工程施工审批流程。各城市人民政府对普查发现的安全隐患，明确整改责任单位，制定限期整改计划；对已废弃或“无主”的设施及时进行处置。严格落实设施权属单位隐患排查治理责任，确保设施安全。</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九）加大老旧设施改造力度。各地要扭转“重地上轻地下”、“重建设轻管理”观念，切实加强城市老旧地下市政基础设施更新改造工作力度。建立健全相关工作机制，科学制定年度计划，逐步对超过设计使用年限、材质落后的老旧地下市政基础设施进行更新改造。供水、排水、燃气、热力等设施权属单位要从保障稳定供应、提升服务质量、满足用户需求方面进一步加大设施更新改造力度。</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十）加强设施体系化建设。各地要统筹推进市政基础设施体系化建设，提升设施效率和服务水平。增强城市防洪排涝能力，建设海绵城市、韧性城市，补齐排水防涝设施短板，因地制宜推进雨污分流管网改造和建设，综合治理城市水环境。合理布局干线、支线和缆线管廊有机衔接的管廊系统，有序推进综合管廊系统建设。加强城市轨道交通规划建设管理，引导优化城市空间结构布局，缓解城市交通拥堵。完善城市管道燃气、集中供热、供水等管网建设，降低城市公共供水管网漏损率，促进能源和水资源节约集约利用，减少环境污染。</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十一）推动数字化、智能化建设。运用第五代移动通信技术、物联网、人工智能、大数据、云计算等技术，提升城市地下市政基础设施数字化、智能化水平。有条件的城市可以搭建供水、排水、燃气、热力等设施感知网络，建设地面塌陷隐患监测感知系统，实时掌握设施运行状况，实现对地下市政基础设施的安全监测与预警。充分挖掘利用数据资源，提高设施运行效率和服务水平，辅助优化设施规划建设管理。</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五、压实责任，加强设施养护</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十二）落实设施安全管理要求。严格落实城市地下市政基础设施建设管理中的权属单位主体责任和政府属地责任、有关行业部门监管责任，建立健全责任考核和责任追究制度。设施权属单位要加强设施运行维护管理，不断完善管理制度，落实人员、资金等保障措施，严格执行设施运行安全相关技术规程，确保设施安全稳定运行。</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十三）完善设施运营养护制度。加强城市地下市政基础设施运营养护制度建设，规范设施权属单位的运营养护工作。建立完善设施运营养护资金投入机制，合理制定供水、供热等公用事业价格，保障设施运营正常资金。定期开展检查、巡查、检测、维护，对发现的安全隐患及时进行处理，防止设施带病运行。健全设施运营应急抢险制度，迅速高效依规处置突发事件，确保作业人员安全。</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六、完善保障措施</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十四）加强组织领导。各省级人民政府要健全牵头部门抓总、相关部门协同配合的工作机制，督促指导本地区城市人民政府扎实推进城市地下市政基础设施建设各项工作，完善项目资金、政策制度等保障措施。住房和城乡建设部会同有关部门对设施普查和综合管理信息平台建设工作进行指导和支持。</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十五）开展效率评估。各地要结合城市体检，组织开展城市地下市政基础设施运行效率评估，找准并切实解决突出问题和短板，保障设施安全运行。住房和城乡建设部会同相关部门进行监督指导，推动效率评估各项任务措施落地见效。</w:t>
      </w:r>
    </w:p>
    <w:p w:rsidR="00895567" w:rsidRPr="000E104B" w:rsidRDefault="00895567" w:rsidP="000E104B">
      <w:pPr>
        <w:spacing w:line="520" w:lineRule="exact"/>
        <w:rPr>
          <w:rFonts w:ascii="仿宋_GB2312" w:eastAsia="仿宋_GB2312" w:hAnsi="Calibri"/>
          <w:sz w:val="28"/>
          <w:szCs w:val="28"/>
        </w:rPr>
      </w:pPr>
      <w:r w:rsidRPr="000E104B">
        <w:rPr>
          <w:rFonts w:ascii="仿宋_GB2312" w:eastAsia="仿宋_GB2312" w:hAnsi="Calibri" w:cs="仿宋_GB2312" w:hint="eastAsia"/>
          <w:sz w:val="28"/>
          <w:szCs w:val="28"/>
        </w:rPr>
        <w:t xml:space="preserve">　　（十六）做好宣传引导。各地要加大对城市地下市政基础设施建设工作的宣传，推广可借鉴案例，推介可复制经验，引导市场主体积极参与，发动社会公众进行监督，增强全社会安全意识，营造良好舆论氛围。</w:t>
      </w:r>
    </w:p>
    <w:p w:rsidR="00895567" w:rsidRPr="000E104B" w:rsidRDefault="00895567" w:rsidP="000E104B"/>
    <w:p w:rsidR="00895567" w:rsidRDefault="00895567">
      <w:pPr>
        <w:pStyle w:val="Heading3"/>
        <w:widowControl w:val="0"/>
        <w:snapToGrid w:val="0"/>
        <w:spacing w:line="240" w:lineRule="atLeast"/>
        <w:rPr>
          <w:rFonts w:cs="Times New Roman"/>
        </w:rPr>
      </w:pPr>
      <w:r>
        <w:rPr>
          <w:rFonts w:cs="黑体" w:hint="eastAsia"/>
        </w:rPr>
        <w:t>【公示公告】</w:t>
      </w:r>
    </w:p>
    <w:p w:rsidR="00895567" w:rsidRDefault="00895567">
      <w:pPr>
        <w:snapToGrid w:val="0"/>
        <w:spacing w:line="240" w:lineRule="atLeast"/>
        <w:jc w:val="center"/>
        <w:rPr>
          <w:rFonts w:ascii="黑体" w:eastAsia="黑体"/>
          <w:b/>
          <w:bCs/>
          <w:color w:val="000000"/>
          <w:sz w:val="32"/>
          <w:szCs w:val="32"/>
        </w:rPr>
      </w:pPr>
    </w:p>
    <w:p w:rsidR="00895567" w:rsidRDefault="00895567">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2021</w:t>
      </w:r>
      <w:r>
        <w:rPr>
          <w:rFonts w:ascii="黑体" w:eastAsia="黑体" w:cs="黑体" w:hint="eastAsia"/>
          <w:b/>
          <w:bCs/>
          <w:color w:val="000000"/>
          <w:sz w:val="32"/>
          <w:szCs w:val="32"/>
        </w:rPr>
        <w:t>年</w:t>
      </w:r>
      <w:r>
        <w:rPr>
          <w:rFonts w:ascii="黑体" w:eastAsia="黑体" w:cs="黑体"/>
          <w:b/>
          <w:bCs/>
          <w:color w:val="000000"/>
          <w:sz w:val="32"/>
          <w:szCs w:val="32"/>
        </w:rPr>
        <w:t>1</w:t>
      </w:r>
      <w:r>
        <w:rPr>
          <w:rFonts w:ascii="黑体" w:eastAsia="黑体" w:cs="黑体" w:hint="eastAsia"/>
          <w:b/>
          <w:bCs/>
          <w:color w:val="000000"/>
          <w:sz w:val="32"/>
          <w:szCs w:val="32"/>
        </w:rPr>
        <w:t>月份资质受理情况</w:t>
      </w:r>
    </w:p>
    <w:p w:rsidR="00895567" w:rsidRDefault="00895567">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:51</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895567">
        <w:trPr>
          <w:trHeight w:val="221"/>
          <w:jc w:val="center"/>
        </w:trPr>
        <w:tc>
          <w:tcPr>
            <w:tcW w:w="1368" w:type="dxa"/>
            <w:vAlign w:val="center"/>
          </w:tcPr>
          <w:p w:rsidR="00895567" w:rsidRDefault="00895567">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895567" w:rsidRDefault="00895567">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895567" w:rsidRDefault="00895567">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2021-1-4</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上海枫畅建设工程有限公司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市政公用工程三级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上海奋熙建筑劳务有限公司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上海浩盈澜展览展示有限公司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上海弘运宝建筑科技有限公司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防水防腐保温工程二级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企管家（上海）劳务派遣有限公司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上海晟友装饰工程有限公司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上海森富建筑劳务有限公司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上海舜磊实业有限公司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上海帝丹智能科技有限公司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电子和智能化工程二级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上海鑫荻良实业发展有限公司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防水防腐保温工程二级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上海品同电子科技有限公司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建筑机电安装工程三级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上海鹏方建筑工程有限公司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上海仲祥建筑工程有限公司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模板脚手架不分级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上海礼贶贸易有限公司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上海灵粼环境工程有限公司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环保工程三级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上海逸邃建筑工程有限公司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上海季富建筑装饰工程有限公司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上海燕胜建筑工程有限公司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市政公用工程三级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上海守创建筑装饰集团有限公司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上海灵虎建筑劳务有限公司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上海开北机械设备有限公司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上海玺桓建设发展有限公司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页波电力发展（上海）有限公司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建筑机电安装工程三级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上海匹羲建筑科技有限公司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信值建设工程发展（上海）有限公司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上海简高智能科技有限公司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电子和智能化工程二级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上海闳越建设工程有限公司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上海铁苏建筑装饰工程有限公司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上海庆鸣工程设备租赁有限公司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模板脚手架不分级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上海憬衡电气设备安装工程有限公司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建筑机电安装工程三级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上海沪森实业有限公司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上海赛奔建设发展有限公司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防水防腐保温工程二级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上海亚九市政工程建设有限公司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市政公用工程三级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上海泽浩膜结构工程技术有限公司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上海胜元实业发展集团有限公司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机电工程三级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上海翠坚建筑劳务有限公司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施工劳务企业资质不分级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上海荣苗建设工程有限公司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上海褶康建筑安装工程有限公司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上海越钥电子有限公司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上海昂骁建设工程有限公司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上海逸佴建筑工程有限公司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上海壹沁建筑工程有限公司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市政公用工程三级</w:t>
            </w:r>
          </w:p>
        </w:tc>
      </w:tr>
      <w:tr w:rsidR="00895567">
        <w:trPr>
          <w:trHeight w:hRule="exact" w:val="397"/>
          <w:jc w:val="center"/>
        </w:trPr>
        <w:tc>
          <w:tcPr>
            <w:tcW w:w="1368" w:type="dxa"/>
            <w:vAlign w:val="center"/>
          </w:tcPr>
          <w:p w:rsidR="00895567" w:rsidRPr="0005453F" w:rsidRDefault="00895567">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上海羽粒装饰设计工程有限公司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建筑装修装饰工程二级</w:t>
            </w:r>
          </w:p>
        </w:tc>
      </w:tr>
    </w:tbl>
    <w:p w:rsidR="00895567" w:rsidRDefault="00895567">
      <w:pPr>
        <w:snapToGrid w:val="0"/>
        <w:spacing w:line="240" w:lineRule="atLeast"/>
        <w:textAlignment w:val="center"/>
        <w:rPr>
          <w:rFonts w:ascii="仿宋_GB2312" w:eastAsia="仿宋_GB2312"/>
          <w:b/>
          <w:bCs/>
          <w:sz w:val="24"/>
          <w:szCs w:val="24"/>
        </w:rPr>
      </w:pPr>
    </w:p>
    <w:p w:rsidR="00895567" w:rsidRDefault="00895567">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:4</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895567">
        <w:trPr>
          <w:trHeight w:val="221"/>
        </w:trPr>
        <w:tc>
          <w:tcPr>
            <w:tcW w:w="1368" w:type="dxa"/>
            <w:vAlign w:val="center"/>
          </w:tcPr>
          <w:p w:rsidR="00895567" w:rsidRDefault="00895567">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895567" w:rsidRDefault="00895567">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895567" w:rsidRDefault="00895567">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895567">
        <w:trPr>
          <w:trHeight w:hRule="exact" w:val="397"/>
        </w:trPr>
        <w:tc>
          <w:tcPr>
            <w:tcW w:w="1368"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上海敬颂电力工程有限公司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通信工程三级</w:t>
            </w:r>
          </w:p>
        </w:tc>
      </w:tr>
      <w:tr w:rsidR="00895567">
        <w:trPr>
          <w:trHeight w:hRule="exact" w:val="397"/>
        </w:trPr>
        <w:tc>
          <w:tcPr>
            <w:tcW w:w="1368"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上海启居建设工程有限公司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地基基础工程三级</w:t>
            </w:r>
          </w:p>
        </w:tc>
      </w:tr>
      <w:tr w:rsidR="00895567">
        <w:trPr>
          <w:trHeight w:hRule="exact" w:val="397"/>
        </w:trPr>
        <w:tc>
          <w:tcPr>
            <w:tcW w:w="1368"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年丰建筑装饰（上海）有限公司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建筑工程三级</w:t>
            </w:r>
          </w:p>
        </w:tc>
      </w:tr>
      <w:tr w:rsidR="00895567">
        <w:trPr>
          <w:trHeight w:hRule="exact" w:val="397"/>
        </w:trPr>
        <w:tc>
          <w:tcPr>
            <w:tcW w:w="1368"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rPr>
              <w:t>2021-1-19</w:t>
            </w:r>
          </w:p>
        </w:tc>
        <w:tc>
          <w:tcPr>
            <w:tcW w:w="4200"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上海中坚建设工程有限公司</w:t>
            </w:r>
          </w:p>
        </w:tc>
        <w:tc>
          <w:tcPr>
            <w:tcW w:w="3453" w:type="dxa"/>
            <w:vAlign w:val="center"/>
          </w:tcPr>
          <w:p w:rsidR="00895567" w:rsidRPr="0005453F" w:rsidRDefault="00895567" w:rsidP="0005453F">
            <w:pPr>
              <w:jc w:val="center"/>
              <w:rPr>
                <w:rFonts w:ascii="仿宋_GB2312" w:eastAsia="仿宋_GB2312"/>
              </w:rPr>
            </w:pPr>
            <w:r w:rsidRPr="0005453F">
              <w:rPr>
                <w:rFonts w:ascii="仿宋_GB2312" w:eastAsia="仿宋_GB2312" w:cs="仿宋_GB2312" w:hint="eastAsia"/>
              </w:rPr>
              <w:t>建筑机电安装工程三级</w:t>
            </w:r>
          </w:p>
        </w:tc>
      </w:tr>
    </w:tbl>
    <w:p w:rsidR="00895567" w:rsidRDefault="00895567">
      <w:pPr>
        <w:snapToGrid w:val="0"/>
        <w:spacing w:line="240" w:lineRule="atLeast"/>
        <w:rPr>
          <w:rFonts w:ascii="仿宋_GB2312" w:eastAsia="仿宋_GB2312"/>
          <w:b/>
          <w:bCs/>
          <w:sz w:val="24"/>
          <w:szCs w:val="24"/>
        </w:rPr>
      </w:pPr>
    </w:p>
    <w:p w:rsidR="00895567" w:rsidRDefault="00895567">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895567">
        <w:trPr>
          <w:trHeight w:val="220"/>
        </w:trPr>
        <w:tc>
          <w:tcPr>
            <w:tcW w:w="1368" w:type="dxa"/>
            <w:vAlign w:val="center"/>
          </w:tcPr>
          <w:p w:rsidR="00895567" w:rsidRDefault="00895567">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895567" w:rsidRDefault="00895567">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895567" w:rsidRDefault="00895567">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895567">
        <w:trPr>
          <w:trHeight w:val="397"/>
        </w:trPr>
        <w:tc>
          <w:tcPr>
            <w:tcW w:w="1368" w:type="dxa"/>
            <w:vAlign w:val="center"/>
          </w:tcPr>
          <w:p w:rsidR="00895567" w:rsidRDefault="00895567">
            <w:pPr>
              <w:spacing w:line="240" w:lineRule="atLeast"/>
              <w:jc w:val="center"/>
              <w:rPr>
                <w:rFonts w:ascii="仿宋_GB2312" w:eastAsia="仿宋_GB2312"/>
              </w:rPr>
            </w:pPr>
          </w:p>
        </w:tc>
        <w:tc>
          <w:tcPr>
            <w:tcW w:w="4200" w:type="dxa"/>
            <w:vAlign w:val="center"/>
          </w:tcPr>
          <w:p w:rsidR="00895567" w:rsidRDefault="00895567">
            <w:pPr>
              <w:spacing w:line="240" w:lineRule="atLeast"/>
              <w:jc w:val="center"/>
              <w:rPr>
                <w:rFonts w:ascii="仿宋_GB2312" w:eastAsia="仿宋_GB2312"/>
              </w:rPr>
            </w:pPr>
          </w:p>
        </w:tc>
        <w:tc>
          <w:tcPr>
            <w:tcW w:w="3453" w:type="dxa"/>
            <w:vAlign w:val="center"/>
          </w:tcPr>
          <w:p w:rsidR="00895567" w:rsidRDefault="00895567">
            <w:pPr>
              <w:spacing w:line="240" w:lineRule="atLeast"/>
              <w:jc w:val="center"/>
              <w:rPr>
                <w:rFonts w:ascii="仿宋_GB2312" w:eastAsia="仿宋_GB2312"/>
              </w:rPr>
            </w:pPr>
          </w:p>
        </w:tc>
      </w:tr>
    </w:tbl>
    <w:p w:rsidR="00895567" w:rsidRDefault="00895567">
      <w:pPr>
        <w:snapToGrid w:val="0"/>
        <w:spacing w:line="240" w:lineRule="atLeast"/>
        <w:rPr>
          <w:rFonts w:ascii="黑体" w:eastAsia="黑体"/>
          <w:b/>
          <w:bCs/>
          <w:sz w:val="32"/>
          <w:szCs w:val="32"/>
        </w:rPr>
        <w:sectPr w:rsidR="00895567">
          <w:headerReference w:type="default" r:id="rId6"/>
          <w:footerReference w:type="default" r:id="rId7"/>
          <w:pgSz w:w="11906" w:h="16838"/>
          <w:pgMar w:top="1440" w:right="1304" w:bottom="1440" w:left="1797" w:header="851" w:footer="992" w:gutter="0"/>
          <w:cols w:space="425"/>
          <w:docGrid w:linePitch="312"/>
        </w:sectPr>
      </w:pPr>
    </w:p>
    <w:p w:rsidR="00895567" w:rsidRDefault="00895567" w:rsidP="004D3051">
      <w:pPr>
        <w:snapToGrid w:val="0"/>
        <w:spacing w:line="240" w:lineRule="atLeast"/>
        <w:jc w:val="center"/>
        <w:rPr>
          <w:rFonts w:ascii="黑体" w:eastAsia="黑体"/>
          <w:b/>
          <w:bCs/>
          <w:sz w:val="32"/>
          <w:szCs w:val="32"/>
        </w:rPr>
      </w:pPr>
    </w:p>
    <w:p w:rsidR="00895567" w:rsidRDefault="00895567" w:rsidP="004D3051">
      <w:pPr>
        <w:snapToGrid w:val="0"/>
        <w:spacing w:line="240" w:lineRule="atLeast"/>
        <w:jc w:val="center"/>
        <w:rPr>
          <w:rFonts w:ascii="黑体" w:eastAsia="黑体"/>
          <w:b/>
          <w:bCs/>
          <w:sz w:val="32"/>
          <w:szCs w:val="32"/>
        </w:rPr>
      </w:pPr>
    </w:p>
    <w:p w:rsidR="00895567" w:rsidRDefault="00895567" w:rsidP="004D3051">
      <w:pPr>
        <w:snapToGrid w:val="0"/>
        <w:spacing w:line="240" w:lineRule="atLeast"/>
        <w:jc w:val="center"/>
        <w:rPr>
          <w:rFonts w:ascii="黑体" w:eastAsia="黑体"/>
          <w:b/>
          <w:bCs/>
          <w:sz w:val="32"/>
          <w:szCs w:val="32"/>
        </w:rPr>
      </w:pPr>
      <w:r>
        <w:rPr>
          <w:rFonts w:ascii="黑体" w:eastAsia="黑体" w:cs="黑体"/>
          <w:b/>
          <w:bCs/>
          <w:sz w:val="32"/>
          <w:szCs w:val="32"/>
        </w:rPr>
        <w:t>2021</w:t>
      </w:r>
      <w:r>
        <w:rPr>
          <w:rFonts w:ascii="黑体" w:eastAsia="黑体" w:cs="黑体" w:hint="eastAsia"/>
          <w:b/>
          <w:bCs/>
          <w:sz w:val="32"/>
          <w:szCs w:val="32"/>
        </w:rPr>
        <w:t>年月</w:t>
      </w:r>
      <w:r>
        <w:rPr>
          <w:rFonts w:ascii="黑体" w:eastAsia="黑体" w:cs="黑体"/>
          <w:b/>
          <w:bCs/>
          <w:sz w:val="32"/>
          <w:szCs w:val="32"/>
        </w:rPr>
        <w:t>1</w:t>
      </w:r>
      <w:r>
        <w:rPr>
          <w:rFonts w:ascii="黑体" w:eastAsia="黑体" w:cs="黑体" w:hint="eastAsia"/>
          <w:b/>
          <w:bCs/>
          <w:sz w:val="32"/>
          <w:szCs w:val="32"/>
        </w:rPr>
        <w:t>金山区建设工程施工招投标项目清单</w:t>
      </w:r>
    </w:p>
    <w:p w:rsidR="00895567" w:rsidRDefault="00895567" w:rsidP="004D3051">
      <w:pPr>
        <w:snapToGrid w:val="0"/>
        <w:spacing w:line="240" w:lineRule="atLeast"/>
        <w:jc w:val="center"/>
        <w:rPr>
          <w:rFonts w:ascii="黑体" w:eastAsia="黑体"/>
          <w:b/>
          <w:bCs/>
          <w:sz w:val="32"/>
          <w:szCs w:val="32"/>
        </w:rPr>
      </w:pPr>
    </w:p>
    <w:p w:rsidR="00895567" w:rsidRDefault="00895567" w:rsidP="004D3051">
      <w:pPr>
        <w:snapToGrid w:val="0"/>
        <w:spacing w:line="240" w:lineRule="atLeast"/>
        <w:jc w:val="center"/>
        <w:rPr>
          <w:rFonts w:ascii="黑体" w:eastAsia="黑体"/>
          <w:b/>
          <w:bCs/>
          <w:sz w:val="32"/>
          <w:szCs w:val="32"/>
        </w:rPr>
      </w:pP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271"/>
        <w:gridCol w:w="1059"/>
        <w:gridCol w:w="2615"/>
        <w:gridCol w:w="3864"/>
        <w:gridCol w:w="2084"/>
        <w:gridCol w:w="1267"/>
        <w:gridCol w:w="1162"/>
        <w:gridCol w:w="704"/>
      </w:tblGrid>
      <w:tr w:rsidR="00895567">
        <w:trPr>
          <w:trHeight w:hRule="exact" w:val="624"/>
          <w:jc w:val="center"/>
        </w:trPr>
        <w:tc>
          <w:tcPr>
            <w:tcW w:w="468"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1271"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1059"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2615"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3864"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2084"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1267"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w:t>
            </w:r>
          </w:p>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（万元）</w:t>
            </w:r>
          </w:p>
        </w:tc>
        <w:tc>
          <w:tcPr>
            <w:tcW w:w="1162"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704" w:type="dxa"/>
            <w:vAlign w:val="center"/>
          </w:tcPr>
          <w:p w:rsidR="00895567" w:rsidRDefault="0089556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1</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2002JS0279</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上海漕明城镇建设发展有限公司</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漕泾镇阮巷小区活动中心新建工程</w:t>
            </w:r>
            <w:r w:rsidRPr="008060F0">
              <w:rPr>
                <w:rFonts w:ascii="仿宋_GB2312" w:eastAsia="仿宋_GB2312" w:cs="仿宋_GB2312"/>
              </w:rPr>
              <w:t xml:space="preserve"> </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上海紫宝建设工程有限公司</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949.7961</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1928</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775"/>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2</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2002JS0278</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上海市金山区金山卫镇农业技术推广服务站</w:t>
            </w:r>
            <w:r w:rsidRPr="008060F0">
              <w:rPr>
                <w:rFonts w:ascii="仿宋_GB2312" w:eastAsia="仿宋_GB2312" w:cs="仿宋_GB2312"/>
              </w:rPr>
              <w:t xml:space="preserve"> </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金山区金山卫镇横召村粮田建设项目</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上海浦西建筑工程有限公司</w:t>
            </w:r>
            <w:r w:rsidRPr="008060F0">
              <w:rPr>
                <w:rFonts w:ascii="仿宋_GB2312" w:eastAsia="仿宋_GB2312" w:cs="仿宋_GB2312"/>
              </w:rPr>
              <w:t xml:space="preserve"> </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2813.65</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1080"/>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3</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2002JS0277</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上海市金山区廊下镇社区卫生服务中心（上海市金山区廊下镇卫生院）</w:t>
            </w:r>
            <w:r w:rsidRPr="008060F0">
              <w:rPr>
                <w:rFonts w:ascii="仿宋_GB2312" w:eastAsia="仿宋_GB2312" w:cs="仿宋_GB2312"/>
              </w:rPr>
              <w:t xml:space="preserve"> </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廊下镇社区卫生服务中心门诊病房楼加固修缮工程</w:t>
            </w:r>
            <w:r w:rsidRPr="008060F0">
              <w:rPr>
                <w:rFonts w:ascii="仿宋_GB2312" w:eastAsia="仿宋_GB2312" w:cs="仿宋_GB2312"/>
              </w:rPr>
              <w:t xml:space="preserve"> </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上海梓达建设工程有限公司</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702.0513</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4</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2002JS0276</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上海市金山区亭林镇人民政府</w:t>
            </w:r>
            <w:r w:rsidRPr="008060F0">
              <w:rPr>
                <w:rFonts w:ascii="仿宋_GB2312" w:eastAsia="仿宋_GB2312" w:cs="仿宋_GB2312"/>
              </w:rPr>
              <w:t xml:space="preserve"> </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“四好农村路”亭林镇九池路提档升级工程</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上海盛秋市政工程有限公司</w:t>
            </w:r>
            <w:r w:rsidRPr="008060F0">
              <w:rPr>
                <w:rFonts w:ascii="仿宋_GB2312" w:eastAsia="仿宋_GB2312" w:cs="仿宋_GB2312"/>
              </w:rPr>
              <w:t xml:space="preserve"> </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1386.0527</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5</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 xml:space="preserve">2002JS0275 </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上海市金山区亭林镇人民政府</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“四好农村路”亭林镇</w:t>
            </w:r>
            <w:r w:rsidRPr="008060F0">
              <w:rPr>
                <w:rFonts w:ascii="仿宋_GB2312" w:eastAsia="仿宋_GB2312" w:cs="仿宋_GB2312"/>
              </w:rPr>
              <w:t xml:space="preserve"> </w:t>
            </w:r>
            <w:r w:rsidRPr="008060F0">
              <w:rPr>
                <w:rFonts w:ascii="仿宋_GB2312" w:eastAsia="仿宋_GB2312" w:cs="仿宋_GB2312" w:hint="eastAsia"/>
              </w:rPr>
              <w:t>全心路（九池路</w:t>
            </w:r>
            <w:r w:rsidRPr="008060F0">
              <w:rPr>
                <w:rFonts w:ascii="仿宋_GB2312" w:eastAsia="仿宋_GB2312" w:cs="仿宋_GB2312"/>
              </w:rPr>
              <w:t>-</w:t>
            </w:r>
            <w:r w:rsidRPr="008060F0">
              <w:rPr>
                <w:rFonts w:ascii="仿宋_GB2312" w:eastAsia="仿宋_GB2312" w:cs="仿宋_GB2312" w:hint="eastAsia"/>
              </w:rPr>
              <w:t>松金公路）提档升级工程</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上海盛秋市政工程有限公司</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709.0708</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6</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2002JS0274</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上海市金山区吕巷镇人民政府</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2020</w:t>
            </w:r>
            <w:r w:rsidRPr="008060F0">
              <w:rPr>
                <w:rFonts w:ascii="仿宋_GB2312" w:eastAsia="仿宋_GB2312" w:cs="仿宋_GB2312" w:hint="eastAsia"/>
              </w:rPr>
              <w:t>年度吕巷镇村庄改造项目</w:t>
            </w:r>
            <w:r w:rsidRPr="008060F0">
              <w:rPr>
                <w:rFonts w:ascii="仿宋_GB2312" w:eastAsia="仿宋_GB2312" w:cs="仿宋_GB2312"/>
              </w:rPr>
              <w:t>(</w:t>
            </w:r>
            <w:r w:rsidRPr="008060F0">
              <w:rPr>
                <w:rFonts w:ascii="仿宋_GB2312" w:eastAsia="仿宋_GB2312" w:cs="仿宋_GB2312" w:hint="eastAsia"/>
              </w:rPr>
              <w:t>提高版</w:t>
            </w:r>
            <w:r w:rsidRPr="008060F0">
              <w:rPr>
                <w:rFonts w:ascii="仿宋_GB2312" w:eastAsia="仿宋_GB2312" w:cs="仿宋_GB2312"/>
              </w:rPr>
              <w:t>)</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上海富巷建筑安装工程有限公司</w:t>
            </w:r>
            <w:r w:rsidRPr="008060F0">
              <w:rPr>
                <w:rFonts w:ascii="仿宋_GB2312" w:eastAsia="仿宋_GB2312" w:cs="仿宋_GB2312"/>
              </w:rPr>
              <w:t xml:space="preserve"> </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428.8025</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7</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2002JS0269</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上海强丰实业有限公司</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金山卫镇特色柑橘生产基地建设项目</w:t>
            </w:r>
            <w:r w:rsidRPr="008060F0">
              <w:rPr>
                <w:rFonts w:ascii="仿宋_GB2312" w:eastAsia="仿宋_GB2312" w:cs="仿宋_GB2312"/>
              </w:rPr>
              <w:t xml:space="preserve"> </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上海雄丰建设工程有限公司</w:t>
            </w:r>
            <w:r w:rsidRPr="008060F0">
              <w:rPr>
                <w:rFonts w:ascii="仿宋_GB2312" w:eastAsia="仿宋_GB2312" w:cs="仿宋_GB2312"/>
              </w:rPr>
              <w:t xml:space="preserve"> </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706.8742</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1628</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8</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2002JS0264</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上海市金山区张堰镇人民政府</w:t>
            </w:r>
            <w:r w:rsidRPr="008060F0">
              <w:rPr>
                <w:rFonts w:ascii="仿宋_GB2312" w:eastAsia="仿宋_GB2312" w:cs="仿宋_GB2312"/>
              </w:rPr>
              <w:t xml:space="preserve"> </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2020</w:t>
            </w:r>
            <w:r w:rsidRPr="008060F0">
              <w:rPr>
                <w:rFonts w:ascii="仿宋_GB2312" w:eastAsia="仿宋_GB2312" w:cs="仿宋_GB2312" w:hint="eastAsia"/>
              </w:rPr>
              <w:t>年度张堰镇村庄改造项目（提高版）</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上海吉杰建筑工程有限公司</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438.9536</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9</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2002JS0258</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上海市金山区枫泾镇水务站</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2020</w:t>
            </w:r>
            <w:r w:rsidRPr="008060F0">
              <w:rPr>
                <w:rFonts w:ascii="仿宋_GB2312" w:eastAsia="仿宋_GB2312" w:cs="仿宋_GB2312" w:hint="eastAsia"/>
              </w:rPr>
              <w:t>年枫泾镇村级河道整治工程</w:t>
            </w:r>
            <w:r w:rsidRPr="008060F0">
              <w:rPr>
                <w:rFonts w:ascii="仿宋_GB2312" w:eastAsia="仿宋_GB2312" w:cs="仿宋_GB2312"/>
              </w:rPr>
              <w:t xml:space="preserve"> </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上海浦西建筑工程有限公司</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 xml:space="preserve">2618.5820 </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10</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2002JS0242</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上海市金山区漕泾镇水库村村民委员会</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漕泾镇水库村水库里长岛集中居住点基础设施配套工程</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上海伟浩建设工程有限公司</w:t>
            </w:r>
            <w:r w:rsidRPr="008060F0">
              <w:rPr>
                <w:rFonts w:ascii="仿宋_GB2312" w:eastAsia="仿宋_GB2312" w:cs="仿宋_GB2312"/>
              </w:rPr>
              <w:t xml:space="preserve"> </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 xml:space="preserve">1160.9900 </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209</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11</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2002JS0240</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上海市金山区朱泾镇待泾村村民委员会</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朱泾镇待泾村集中居住点基础设施配套工程（一期）</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上海金春建设工程有限公司</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1052.1139</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360.16</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12</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2002JS0227</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上海西普尔－必凯实验动物有限公司</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啮齿类实验动物资源研发与应用技术创新中心项目</w:t>
            </w:r>
            <w:r w:rsidRPr="008060F0">
              <w:rPr>
                <w:rFonts w:ascii="仿宋_GB2312" w:eastAsia="仿宋_GB2312" w:cs="仿宋_GB2312"/>
              </w:rPr>
              <w:t xml:space="preserve"> </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上海普研建筑安装工程有限公司</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 xml:space="preserve">1130.3190 </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3257</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13</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2002JS0172</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上海市金山区亭林镇人民政府</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2020</w:t>
            </w:r>
            <w:r w:rsidRPr="008060F0">
              <w:rPr>
                <w:rFonts w:ascii="仿宋_GB2312" w:eastAsia="仿宋_GB2312" w:cs="仿宋_GB2312" w:hint="eastAsia"/>
              </w:rPr>
              <w:t>年度亭林镇村庄改造项目</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上海富巷建筑安装工程有限公司</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3268.7398</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14</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2002JS0093</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C03</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上海皓帆置业有限公司</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金山卫镇</w:t>
            </w:r>
            <w:r w:rsidRPr="008060F0">
              <w:rPr>
                <w:rFonts w:ascii="仿宋_GB2312" w:eastAsia="仿宋_GB2312" w:cs="仿宋_GB2312"/>
              </w:rPr>
              <w:t>L</w:t>
            </w:r>
            <w:r w:rsidRPr="008060F0">
              <w:rPr>
                <w:rFonts w:ascii="仿宋_GB2312" w:eastAsia="仿宋_GB2312" w:cs="仿宋_GB2312" w:hint="eastAsia"/>
              </w:rPr>
              <w:t>地块动迁安置房项目施工总承包三标段（除桩基工程）</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八冶建设集团有限公司</w:t>
            </w:r>
            <w:r w:rsidRPr="008060F0">
              <w:rPr>
                <w:rFonts w:ascii="仿宋_GB2312" w:eastAsia="仿宋_GB2312" w:cs="仿宋_GB2312"/>
              </w:rPr>
              <w:t xml:space="preserve"> </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71998.9917</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176776.37</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r w:rsidR="00895567">
        <w:trPr>
          <w:trHeight w:hRule="exact" w:val="624"/>
          <w:jc w:val="center"/>
        </w:trPr>
        <w:tc>
          <w:tcPr>
            <w:tcW w:w="468" w:type="dxa"/>
            <w:vAlign w:val="center"/>
          </w:tcPr>
          <w:p w:rsidR="00895567" w:rsidRPr="008060F0" w:rsidRDefault="00895567">
            <w:pPr>
              <w:jc w:val="center"/>
              <w:rPr>
                <w:rFonts w:ascii="仿宋_GB2312" w:eastAsia="仿宋_GB2312"/>
              </w:rPr>
            </w:pPr>
            <w:r w:rsidRPr="008060F0">
              <w:rPr>
                <w:rFonts w:ascii="仿宋_GB2312" w:eastAsia="仿宋_GB2312" w:cs="仿宋_GB2312"/>
              </w:rPr>
              <w:t>15</w:t>
            </w:r>
          </w:p>
        </w:tc>
        <w:tc>
          <w:tcPr>
            <w:tcW w:w="1271" w:type="dxa"/>
            <w:vAlign w:val="center"/>
          </w:tcPr>
          <w:p w:rsidR="00895567" w:rsidRPr="008060F0" w:rsidRDefault="00895567">
            <w:pPr>
              <w:jc w:val="center"/>
              <w:rPr>
                <w:rFonts w:ascii="仿宋_GB2312" w:eastAsia="仿宋_GB2312"/>
              </w:rPr>
            </w:pPr>
            <w:r w:rsidRPr="008060F0">
              <w:rPr>
                <w:rFonts w:ascii="仿宋_GB2312" w:eastAsia="仿宋_GB2312" w:cs="仿宋_GB2312"/>
              </w:rPr>
              <w:t>1702JS0137</w:t>
            </w:r>
          </w:p>
        </w:tc>
        <w:tc>
          <w:tcPr>
            <w:tcW w:w="1059" w:type="dxa"/>
            <w:vAlign w:val="center"/>
          </w:tcPr>
          <w:p w:rsidR="00895567" w:rsidRPr="008060F0" w:rsidRDefault="00895567">
            <w:pPr>
              <w:jc w:val="center"/>
              <w:rPr>
                <w:rFonts w:ascii="仿宋_GB2312" w:eastAsia="仿宋_GB2312"/>
              </w:rPr>
            </w:pPr>
            <w:r w:rsidRPr="008060F0">
              <w:rPr>
                <w:rFonts w:ascii="仿宋_GB2312" w:eastAsia="仿宋_GB2312" w:cs="仿宋_GB2312"/>
              </w:rPr>
              <w:t>C01ZG002</w:t>
            </w:r>
          </w:p>
        </w:tc>
        <w:tc>
          <w:tcPr>
            <w:tcW w:w="2615"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上海金山土地开发服务有限公司</w:t>
            </w:r>
          </w:p>
        </w:tc>
        <w:tc>
          <w:tcPr>
            <w:tcW w:w="386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金山区亭林镇亭林大型居住社区</w:t>
            </w:r>
            <w:r w:rsidRPr="008060F0">
              <w:rPr>
                <w:rFonts w:ascii="仿宋_GB2312" w:eastAsia="仿宋_GB2312" w:cs="仿宋_GB2312"/>
              </w:rPr>
              <w:t>22-05</w:t>
            </w:r>
            <w:r w:rsidRPr="008060F0">
              <w:rPr>
                <w:rFonts w:ascii="仿宋_GB2312" w:eastAsia="仿宋_GB2312" w:cs="仿宋_GB2312" w:hint="eastAsia"/>
              </w:rPr>
              <w:t>地块商业项目室内精装修工程</w:t>
            </w:r>
            <w:r w:rsidRPr="008060F0">
              <w:rPr>
                <w:rFonts w:ascii="仿宋_GB2312" w:eastAsia="仿宋_GB2312" w:cs="仿宋_GB2312"/>
              </w:rPr>
              <w:t xml:space="preserve"> </w:t>
            </w:r>
          </w:p>
        </w:tc>
        <w:tc>
          <w:tcPr>
            <w:tcW w:w="208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上海盛泉建筑工程有限公司</w:t>
            </w:r>
            <w:r w:rsidRPr="008060F0">
              <w:rPr>
                <w:rFonts w:ascii="仿宋_GB2312" w:eastAsia="仿宋_GB2312" w:cs="仿宋_GB2312"/>
              </w:rPr>
              <w:t xml:space="preserve"> </w:t>
            </w:r>
          </w:p>
        </w:tc>
        <w:tc>
          <w:tcPr>
            <w:tcW w:w="1267" w:type="dxa"/>
            <w:vAlign w:val="center"/>
          </w:tcPr>
          <w:p w:rsidR="00895567" w:rsidRPr="008060F0" w:rsidRDefault="00895567">
            <w:pPr>
              <w:jc w:val="center"/>
              <w:rPr>
                <w:rFonts w:ascii="仿宋_GB2312" w:eastAsia="仿宋_GB2312"/>
              </w:rPr>
            </w:pPr>
            <w:r w:rsidRPr="008060F0">
              <w:rPr>
                <w:rFonts w:ascii="仿宋_GB2312" w:eastAsia="仿宋_GB2312" w:cs="仿宋_GB2312"/>
              </w:rPr>
              <w:t xml:space="preserve">748.5130 </w:t>
            </w:r>
          </w:p>
        </w:tc>
        <w:tc>
          <w:tcPr>
            <w:tcW w:w="1162" w:type="dxa"/>
            <w:vAlign w:val="center"/>
          </w:tcPr>
          <w:p w:rsidR="00895567" w:rsidRPr="008060F0" w:rsidRDefault="00895567">
            <w:pPr>
              <w:jc w:val="center"/>
              <w:rPr>
                <w:rFonts w:ascii="仿宋_GB2312" w:eastAsia="仿宋_GB2312"/>
              </w:rPr>
            </w:pPr>
            <w:r w:rsidRPr="008060F0">
              <w:rPr>
                <w:rFonts w:ascii="仿宋_GB2312" w:eastAsia="仿宋_GB2312" w:cs="仿宋_GB2312"/>
              </w:rPr>
              <w:t>0</w:t>
            </w:r>
          </w:p>
        </w:tc>
        <w:tc>
          <w:tcPr>
            <w:tcW w:w="704" w:type="dxa"/>
            <w:vAlign w:val="center"/>
          </w:tcPr>
          <w:p w:rsidR="00895567" w:rsidRPr="008060F0" w:rsidRDefault="00895567">
            <w:pPr>
              <w:jc w:val="center"/>
              <w:rPr>
                <w:rFonts w:ascii="仿宋_GB2312" w:eastAsia="仿宋_GB2312"/>
              </w:rPr>
            </w:pPr>
            <w:r w:rsidRPr="008060F0">
              <w:rPr>
                <w:rFonts w:ascii="仿宋_GB2312" w:eastAsia="仿宋_GB2312" w:cs="仿宋_GB2312" w:hint="eastAsia"/>
              </w:rPr>
              <w:t>公开招标</w:t>
            </w:r>
            <w:r w:rsidRPr="008060F0">
              <w:rPr>
                <w:rFonts w:ascii="仿宋_GB2312" w:eastAsia="仿宋_GB2312" w:cs="仿宋_GB2312"/>
              </w:rPr>
              <w:t xml:space="preserve"> </w:t>
            </w:r>
          </w:p>
        </w:tc>
      </w:tr>
    </w:tbl>
    <w:p w:rsidR="00895567" w:rsidRDefault="00895567" w:rsidP="00B0038A">
      <w:pPr>
        <w:snapToGrid w:val="0"/>
        <w:spacing w:before="240" w:line="240" w:lineRule="atLeast"/>
      </w:pPr>
    </w:p>
    <w:sectPr w:rsidR="00895567" w:rsidSect="00003F98">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67" w:rsidRDefault="00895567" w:rsidP="00003F98">
      <w:r>
        <w:separator/>
      </w:r>
    </w:p>
  </w:endnote>
  <w:endnote w:type="continuationSeparator" w:id="0">
    <w:p w:rsidR="00895567" w:rsidRDefault="00895567" w:rsidP="00003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67" w:rsidRDefault="00895567">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67" w:rsidRDefault="00895567" w:rsidP="00003F98">
      <w:r>
        <w:separator/>
      </w:r>
    </w:p>
  </w:footnote>
  <w:footnote w:type="continuationSeparator" w:id="0">
    <w:p w:rsidR="00895567" w:rsidRDefault="00895567" w:rsidP="0000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67" w:rsidRDefault="00895567">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651D"/>
    <w:rsid w:val="0000687A"/>
    <w:rsid w:val="00011114"/>
    <w:rsid w:val="00011505"/>
    <w:rsid w:val="00011D1A"/>
    <w:rsid w:val="0001228E"/>
    <w:rsid w:val="00013AB1"/>
    <w:rsid w:val="0001412D"/>
    <w:rsid w:val="0001418B"/>
    <w:rsid w:val="000155BC"/>
    <w:rsid w:val="000179CE"/>
    <w:rsid w:val="00020DFF"/>
    <w:rsid w:val="000210C8"/>
    <w:rsid w:val="00021EF0"/>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87A"/>
    <w:rsid w:val="000369DF"/>
    <w:rsid w:val="00036DFA"/>
    <w:rsid w:val="000370FA"/>
    <w:rsid w:val="000379F5"/>
    <w:rsid w:val="00037F7D"/>
    <w:rsid w:val="000402B5"/>
    <w:rsid w:val="000407C1"/>
    <w:rsid w:val="00040872"/>
    <w:rsid w:val="00040EA1"/>
    <w:rsid w:val="00041D4F"/>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3832"/>
    <w:rsid w:val="000D4B28"/>
    <w:rsid w:val="000D4B9F"/>
    <w:rsid w:val="000D57F7"/>
    <w:rsid w:val="000D5D8B"/>
    <w:rsid w:val="000D5F27"/>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4118"/>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2DC4"/>
    <w:rsid w:val="002237EE"/>
    <w:rsid w:val="00224069"/>
    <w:rsid w:val="002254EF"/>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4DF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1167"/>
    <w:rsid w:val="002F133F"/>
    <w:rsid w:val="002F3714"/>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480C"/>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4524"/>
    <w:rsid w:val="003B5347"/>
    <w:rsid w:val="003B5482"/>
    <w:rsid w:val="003B59A4"/>
    <w:rsid w:val="003B697C"/>
    <w:rsid w:val="003C0068"/>
    <w:rsid w:val="003C17C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B87"/>
    <w:rsid w:val="003E6CA4"/>
    <w:rsid w:val="003E6ED7"/>
    <w:rsid w:val="003E7091"/>
    <w:rsid w:val="003E7101"/>
    <w:rsid w:val="003E73D8"/>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5C48"/>
    <w:rsid w:val="00496216"/>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456"/>
    <w:rsid w:val="00535769"/>
    <w:rsid w:val="005357A6"/>
    <w:rsid w:val="00536669"/>
    <w:rsid w:val="00540DCA"/>
    <w:rsid w:val="00541C26"/>
    <w:rsid w:val="00543241"/>
    <w:rsid w:val="00543CDE"/>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319C"/>
    <w:rsid w:val="005E4541"/>
    <w:rsid w:val="005E46DC"/>
    <w:rsid w:val="005E4C38"/>
    <w:rsid w:val="005E4E11"/>
    <w:rsid w:val="005E5061"/>
    <w:rsid w:val="005E5E8D"/>
    <w:rsid w:val="005E5F5F"/>
    <w:rsid w:val="005E7A3E"/>
    <w:rsid w:val="005E7F57"/>
    <w:rsid w:val="005F01C9"/>
    <w:rsid w:val="005F0DB3"/>
    <w:rsid w:val="005F1E33"/>
    <w:rsid w:val="005F24E3"/>
    <w:rsid w:val="005F48D6"/>
    <w:rsid w:val="005F4BD1"/>
    <w:rsid w:val="005F5476"/>
    <w:rsid w:val="005F6314"/>
    <w:rsid w:val="005F6F11"/>
    <w:rsid w:val="005F7839"/>
    <w:rsid w:val="005F790E"/>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014C"/>
    <w:rsid w:val="00691128"/>
    <w:rsid w:val="00691B08"/>
    <w:rsid w:val="00691C12"/>
    <w:rsid w:val="00692698"/>
    <w:rsid w:val="00692DC9"/>
    <w:rsid w:val="00693C62"/>
    <w:rsid w:val="00693C7B"/>
    <w:rsid w:val="00694E7C"/>
    <w:rsid w:val="00696173"/>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8D4"/>
    <w:rsid w:val="008123CB"/>
    <w:rsid w:val="00813FD2"/>
    <w:rsid w:val="00814031"/>
    <w:rsid w:val="00814158"/>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780"/>
    <w:rsid w:val="0083536B"/>
    <w:rsid w:val="00835532"/>
    <w:rsid w:val="00835E75"/>
    <w:rsid w:val="00835FCC"/>
    <w:rsid w:val="0083622C"/>
    <w:rsid w:val="00837012"/>
    <w:rsid w:val="0083777A"/>
    <w:rsid w:val="008407DB"/>
    <w:rsid w:val="00841221"/>
    <w:rsid w:val="00843566"/>
    <w:rsid w:val="0084530A"/>
    <w:rsid w:val="00846809"/>
    <w:rsid w:val="00846A39"/>
    <w:rsid w:val="00846D48"/>
    <w:rsid w:val="0084709E"/>
    <w:rsid w:val="00847120"/>
    <w:rsid w:val="00847AA0"/>
    <w:rsid w:val="008501D5"/>
    <w:rsid w:val="0085058C"/>
    <w:rsid w:val="008508E8"/>
    <w:rsid w:val="008509F0"/>
    <w:rsid w:val="008512E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690"/>
    <w:rsid w:val="008719E4"/>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567"/>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C57"/>
    <w:rsid w:val="0090460C"/>
    <w:rsid w:val="0090562E"/>
    <w:rsid w:val="00905C53"/>
    <w:rsid w:val="009060E1"/>
    <w:rsid w:val="00906D5E"/>
    <w:rsid w:val="00906EE5"/>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FC6"/>
    <w:rsid w:val="00A07FBC"/>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06FC"/>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476D"/>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D76"/>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C39"/>
    <w:rsid w:val="00AB5FA5"/>
    <w:rsid w:val="00AB6482"/>
    <w:rsid w:val="00AB7C0D"/>
    <w:rsid w:val="00AC007F"/>
    <w:rsid w:val="00AC009A"/>
    <w:rsid w:val="00AC1427"/>
    <w:rsid w:val="00AC1580"/>
    <w:rsid w:val="00AC1770"/>
    <w:rsid w:val="00AC2250"/>
    <w:rsid w:val="00AC2F4D"/>
    <w:rsid w:val="00AC5871"/>
    <w:rsid w:val="00AC593C"/>
    <w:rsid w:val="00AC5ABF"/>
    <w:rsid w:val="00AC6218"/>
    <w:rsid w:val="00AC624A"/>
    <w:rsid w:val="00AC7145"/>
    <w:rsid w:val="00AC7B9F"/>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328E"/>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6FC8"/>
    <w:rsid w:val="00B47077"/>
    <w:rsid w:val="00B47E0F"/>
    <w:rsid w:val="00B504BC"/>
    <w:rsid w:val="00B509F0"/>
    <w:rsid w:val="00B53BBC"/>
    <w:rsid w:val="00B60A07"/>
    <w:rsid w:val="00B60FF0"/>
    <w:rsid w:val="00B61937"/>
    <w:rsid w:val="00B61A54"/>
    <w:rsid w:val="00B650F0"/>
    <w:rsid w:val="00B6573F"/>
    <w:rsid w:val="00B660D9"/>
    <w:rsid w:val="00B668CE"/>
    <w:rsid w:val="00B67112"/>
    <w:rsid w:val="00B67525"/>
    <w:rsid w:val="00B67610"/>
    <w:rsid w:val="00B67AEF"/>
    <w:rsid w:val="00B71CE8"/>
    <w:rsid w:val="00B7203C"/>
    <w:rsid w:val="00B72C67"/>
    <w:rsid w:val="00B73C47"/>
    <w:rsid w:val="00B74CA9"/>
    <w:rsid w:val="00B75F6F"/>
    <w:rsid w:val="00B77146"/>
    <w:rsid w:val="00B776DF"/>
    <w:rsid w:val="00B77935"/>
    <w:rsid w:val="00B77D85"/>
    <w:rsid w:val="00B80362"/>
    <w:rsid w:val="00B80D06"/>
    <w:rsid w:val="00B8113D"/>
    <w:rsid w:val="00B815E3"/>
    <w:rsid w:val="00B818CA"/>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3031"/>
    <w:rsid w:val="00BC38C2"/>
    <w:rsid w:val="00BC3941"/>
    <w:rsid w:val="00BC3A69"/>
    <w:rsid w:val="00BC585F"/>
    <w:rsid w:val="00BC5D62"/>
    <w:rsid w:val="00BC725F"/>
    <w:rsid w:val="00BC7B72"/>
    <w:rsid w:val="00BC7D15"/>
    <w:rsid w:val="00BC7E84"/>
    <w:rsid w:val="00BD0121"/>
    <w:rsid w:val="00BD029D"/>
    <w:rsid w:val="00BD199F"/>
    <w:rsid w:val="00BD206F"/>
    <w:rsid w:val="00BD373C"/>
    <w:rsid w:val="00BD4359"/>
    <w:rsid w:val="00BD4A1A"/>
    <w:rsid w:val="00BD5469"/>
    <w:rsid w:val="00BD6373"/>
    <w:rsid w:val="00BD67E3"/>
    <w:rsid w:val="00BD7BD7"/>
    <w:rsid w:val="00BE065F"/>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2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077A0"/>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6016"/>
    <w:rsid w:val="00D56B66"/>
    <w:rsid w:val="00D56BF0"/>
    <w:rsid w:val="00D6061D"/>
    <w:rsid w:val="00D60A46"/>
    <w:rsid w:val="00D6146F"/>
    <w:rsid w:val="00D6199D"/>
    <w:rsid w:val="00D61EBE"/>
    <w:rsid w:val="00D62054"/>
    <w:rsid w:val="00D62639"/>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341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981"/>
    <w:rsid w:val="00E62439"/>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1FFE"/>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C0380"/>
    <w:rsid w:val="00EC064C"/>
    <w:rsid w:val="00EC0675"/>
    <w:rsid w:val="00EC1898"/>
    <w:rsid w:val="00EC2BAA"/>
    <w:rsid w:val="00EC3722"/>
    <w:rsid w:val="00EC550B"/>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A08"/>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4365"/>
    <w:rsid w:val="00F65B6F"/>
    <w:rsid w:val="00F65E0A"/>
    <w:rsid w:val="00F6682D"/>
    <w:rsid w:val="00F66ED1"/>
    <w:rsid w:val="00F66FE4"/>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23E8"/>
    <w:rsid w:val="00F8414B"/>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E02CD"/>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651"/>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3F98"/>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003F98"/>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003F98"/>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003F98"/>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003F98"/>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003F98"/>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003F98"/>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003F98"/>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003F98"/>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003F98"/>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F98"/>
    <w:rPr>
      <w:rFonts w:eastAsia="黑体"/>
      <w:b/>
      <w:bCs/>
      <w:kern w:val="44"/>
      <w:sz w:val="44"/>
      <w:szCs w:val="44"/>
    </w:rPr>
  </w:style>
  <w:style w:type="character" w:customStyle="1" w:styleId="Heading2Char">
    <w:name w:val="Heading 2 Char"/>
    <w:basedOn w:val="DefaultParagraphFont"/>
    <w:link w:val="Heading2"/>
    <w:uiPriority w:val="99"/>
    <w:locked/>
    <w:rsid w:val="00003F98"/>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003F98"/>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003F98"/>
    <w:rPr>
      <w:rFonts w:ascii="Arial" w:eastAsia="黑体" w:hAnsi="Arial" w:cs="Arial"/>
      <w:sz w:val="32"/>
      <w:szCs w:val="32"/>
    </w:rPr>
  </w:style>
  <w:style w:type="character" w:customStyle="1" w:styleId="Heading5Char">
    <w:name w:val="Heading 5 Char"/>
    <w:basedOn w:val="DefaultParagraphFont"/>
    <w:link w:val="Heading5"/>
    <w:uiPriority w:val="99"/>
    <w:locked/>
    <w:rsid w:val="00003F98"/>
    <w:rPr>
      <w:rFonts w:eastAsia="楷体_GB2312"/>
      <w:b/>
      <w:bCs/>
      <w:sz w:val="30"/>
      <w:szCs w:val="30"/>
    </w:rPr>
  </w:style>
  <w:style w:type="character" w:customStyle="1" w:styleId="Heading6Char">
    <w:name w:val="Heading 6 Char"/>
    <w:basedOn w:val="DefaultParagraphFont"/>
    <w:link w:val="Heading6"/>
    <w:uiPriority w:val="99"/>
    <w:locked/>
    <w:rsid w:val="00003F98"/>
    <w:rPr>
      <w:rFonts w:eastAsia="仿宋_GB2312" w:hAnsi="Arial"/>
      <w:sz w:val="30"/>
      <w:szCs w:val="30"/>
    </w:rPr>
  </w:style>
  <w:style w:type="character" w:customStyle="1" w:styleId="Heading7Char">
    <w:name w:val="Heading 7 Char"/>
    <w:basedOn w:val="DefaultParagraphFont"/>
    <w:link w:val="Heading7"/>
    <w:uiPriority w:val="99"/>
    <w:locked/>
    <w:rsid w:val="00003F98"/>
    <w:rPr>
      <w:rFonts w:eastAsia="仿宋_GB2312"/>
      <w:sz w:val="30"/>
      <w:szCs w:val="30"/>
    </w:rPr>
  </w:style>
  <w:style w:type="character" w:customStyle="1" w:styleId="Heading8Char">
    <w:name w:val="Heading 8 Char"/>
    <w:basedOn w:val="DefaultParagraphFont"/>
    <w:link w:val="Heading8"/>
    <w:uiPriority w:val="99"/>
    <w:locked/>
    <w:rsid w:val="00003F98"/>
    <w:rPr>
      <w:rFonts w:eastAsia="仿宋_GB2312" w:hAnsi="Arial"/>
      <w:sz w:val="30"/>
      <w:szCs w:val="30"/>
    </w:rPr>
  </w:style>
  <w:style w:type="character" w:customStyle="1" w:styleId="Heading9Char">
    <w:name w:val="Heading 9 Char"/>
    <w:basedOn w:val="DefaultParagraphFont"/>
    <w:link w:val="Heading9"/>
    <w:uiPriority w:val="99"/>
    <w:locked/>
    <w:rsid w:val="00003F98"/>
    <w:rPr>
      <w:rFonts w:eastAsia="仿宋_GB2312"/>
      <w:sz w:val="30"/>
      <w:szCs w:val="30"/>
    </w:rPr>
  </w:style>
  <w:style w:type="paragraph" w:styleId="NormalIndent">
    <w:name w:val="Normal Indent"/>
    <w:basedOn w:val="Normal"/>
    <w:uiPriority w:val="99"/>
    <w:rsid w:val="00003F98"/>
    <w:pPr>
      <w:ind w:firstLineChars="200" w:firstLine="420"/>
    </w:pPr>
  </w:style>
  <w:style w:type="paragraph" w:styleId="DocumentMap">
    <w:name w:val="Document Map"/>
    <w:basedOn w:val="Normal"/>
    <w:link w:val="DocumentMapChar"/>
    <w:uiPriority w:val="99"/>
    <w:semiHidden/>
    <w:rsid w:val="00003F98"/>
    <w:pPr>
      <w:shd w:val="clear" w:color="auto" w:fill="000080"/>
    </w:pPr>
  </w:style>
  <w:style w:type="character" w:customStyle="1" w:styleId="DocumentMapChar">
    <w:name w:val="Document Map Char"/>
    <w:basedOn w:val="DefaultParagraphFont"/>
    <w:link w:val="DocumentMap"/>
    <w:uiPriority w:val="99"/>
    <w:semiHidden/>
    <w:locked/>
    <w:rsid w:val="00003F98"/>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003F98"/>
    <w:pPr>
      <w:spacing w:after="120"/>
    </w:pPr>
  </w:style>
  <w:style w:type="character" w:customStyle="1" w:styleId="BodyTextChar">
    <w:name w:val="Body Text Char"/>
    <w:basedOn w:val="DefaultParagraphFont"/>
    <w:link w:val="BodyText"/>
    <w:uiPriority w:val="99"/>
    <w:locked/>
    <w:rsid w:val="00003F98"/>
    <w:rPr>
      <w:kern w:val="2"/>
      <w:sz w:val="21"/>
      <w:szCs w:val="21"/>
    </w:rPr>
  </w:style>
  <w:style w:type="paragraph" w:styleId="BodyTextIndent">
    <w:name w:val="Body Text Indent"/>
    <w:basedOn w:val="Normal"/>
    <w:link w:val="BodyTextIndentChar"/>
    <w:uiPriority w:val="99"/>
    <w:rsid w:val="00003F98"/>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003F98"/>
    <w:rPr>
      <w:kern w:val="2"/>
      <w:sz w:val="28"/>
      <w:szCs w:val="28"/>
    </w:rPr>
  </w:style>
  <w:style w:type="paragraph" w:styleId="TOC3">
    <w:name w:val="toc 3"/>
    <w:basedOn w:val="Normal"/>
    <w:next w:val="Normal"/>
    <w:autoRedefine/>
    <w:uiPriority w:val="99"/>
    <w:semiHidden/>
    <w:rsid w:val="00003F98"/>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003F98"/>
    <w:rPr>
      <w:rFonts w:ascii="宋体" w:hAnsi="Courier New" w:cs="宋体"/>
    </w:rPr>
  </w:style>
  <w:style w:type="character" w:customStyle="1" w:styleId="PlainTextChar">
    <w:name w:val="Plain Text Char"/>
    <w:basedOn w:val="DefaultParagraphFont"/>
    <w:link w:val="PlainText"/>
    <w:uiPriority w:val="99"/>
    <w:locked/>
    <w:rsid w:val="00003F98"/>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003F98"/>
    <w:pPr>
      <w:ind w:leftChars="2500" w:left="100"/>
    </w:pPr>
    <w:rPr>
      <w:rFonts w:ascii="Calibri" w:hAnsi="Calibri" w:cs="Calibri"/>
    </w:rPr>
  </w:style>
  <w:style w:type="character" w:customStyle="1" w:styleId="DateChar">
    <w:name w:val="Date Char"/>
    <w:basedOn w:val="DefaultParagraphFont"/>
    <w:link w:val="Date"/>
    <w:uiPriority w:val="99"/>
    <w:locked/>
    <w:rsid w:val="00003F98"/>
    <w:rPr>
      <w:kern w:val="2"/>
      <w:sz w:val="21"/>
      <w:szCs w:val="21"/>
    </w:rPr>
  </w:style>
  <w:style w:type="paragraph" w:styleId="BalloonText">
    <w:name w:val="Balloon Text"/>
    <w:basedOn w:val="Normal"/>
    <w:link w:val="BalloonTextChar"/>
    <w:uiPriority w:val="99"/>
    <w:semiHidden/>
    <w:rsid w:val="00003F98"/>
    <w:rPr>
      <w:rFonts w:ascii="Calibri" w:hAnsi="Calibri" w:cs="Calibri"/>
      <w:sz w:val="18"/>
      <w:szCs w:val="18"/>
    </w:rPr>
  </w:style>
  <w:style w:type="character" w:customStyle="1" w:styleId="BalloonTextChar">
    <w:name w:val="Balloon Text Char"/>
    <w:basedOn w:val="DefaultParagraphFont"/>
    <w:link w:val="BalloonText"/>
    <w:uiPriority w:val="99"/>
    <w:locked/>
    <w:rsid w:val="00003F98"/>
    <w:rPr>
      <w:kern w:val="2"/>
      <w:sz w:val="18"/>
      <w:szCs w:val="18"/>
    </w:rPr>
  </w:style>
  <w:style w:type="paragraph" w:styleId="Footer">
    <w:name w:val="footer"/>
    <w:basedOn w:val="Normal"/>
    <w:link w:val="FooterChar"/>
    <w:uiPriority w:val="99"/>
    <w:rsid w:val="00003F98"/>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03F98"/>
    <w:rPr>
      <w:kern w:val="2"/>
      <w:sz w:val="18"/>
      <w:szCs w:val="18"/>
    </w:rPr>
  </w:style>
  <w:style w:type="paragraph" w:styleId="Header">
    <w:name w:val="header"/>
    <w:basedOn w:val="Normal"/>
    <w:link w:val="HeaderChar"/>
    <w:uiPriority w:val="99"/>
    <w:rsid w:val="00003F98"/>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03F98"/>
    <w:rPr>
      <w:kern w:val="2"/>
      <w:sz w:val="18"/>
      <w:szCs w:val="18"/>
    </w:rPr>
  </w:style>
  <w:style w:type="paragraph" w:styleId="TOC1">
    <w:name w:val="toc 1"/>
    <w:basedOn w:val="Normal"/>
    <w:next w:val="Normal"/>
    <w:autoRedefine/>
    <w:uiPriority w:val="99"/>
    <w:semiHidden/>
    <w:rsid w:val="00003F98"/>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003F98"/>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00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003F98"/>
    <w:rPr>
      <w:rFonts w:ascii="Arial" w:hAnsi="Arial" w:cs="Arial"/>
      <w:sz w:val="24"/>
      <w:szCs w:val="24"/>
    </w:rPr>
  </w:style>
  <w:style w:type="paragraph" w:styleId="NormalWeb">
    <w:name w:val="Normal (Web)"/>
    <w:basedOn w:val="Normal"/>
    <w:uiPriority w:val="99"/>
    <w:rsid w:val="00003F98"/>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03F98"/>
    <w:rPr>
      <w:b/>
      <w:bCs/>
    </w:rPr>
  </w:style>
  <w:style w:type="character" w:styleId="PageNumber">
    <w:name w:val="page number"/>
    <w:basedOn w:val="DefaultParagraphFont"/>
    <w:uiPriority w:val="99"/>
    <w:rsid w:val="00003F98"/>
  </w:style>
  <w:style w:type="character" w:styleId="Emphasis">
    <w:name w:val="Emphasis"/>
    <w:basedOn w:val="DefaultParagraphFont"/>
    <w:uiPriority w:val="99"/>
    <w:qFormat/>
    <w:rsid w:val="00003F98"/>
    <w:rPr>
      <w:i/>
      <w:iCs/>
    </w:rPr>
  </w:style>
  <w:style w:type="character" w:styleId="Hyperlink">
    <w:name w:val="Hyperlink"/>
    <w:basedOn w:val="DefaultParagraphFont"/>
    <w:uiPriority w:val="99"/>
    <w:rsid w:val="00003F98"/>
    <w:rPr>
      <w:color w:val="auto"/>
      <w:u w:val="none"/>
    </w:rPr>
  </w:style>
  <w:style w:type="table" w:styleId="TableGrid">
    <w:name w:val="Table Grid"/>
    <w:basedOn w:val="TableNormal"/>
    <w:uiPriority w:val="99"/>
    <w:rsid w:val="00003F9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003F98"/>
    <w:pPr>
      <w:widowControl/>
    </w:pPr>
    <w:rPr>
      <w:kern w:val="0"/>
    </w:rPr>
  </w:style>
  <w:style w:type="character" w:customStyle="1" w:styleId="hei141">
    <w:name w:val="hei141"/>
    <w:basedOn w:val="DefaultParagraphFont"/>
    <w:uiPriority w:val="99"/>
    <w:rsid w:val="00003F98"/>
    <w:rPr>
      <w:rFonts w:ascii="宋体" w:eastAsia="宋体" w:hAnsi="宋体" w:cs="宋体"/>
      <w:color w:val="000000"/>
      <w:sz w:val="21"/>
      <w:szCs w:val="21"/>
      <w:u w:val="none"/>
    </w:rPr>
  </w:style>
  <w:style w:type="character" w:customStyle="1" w:styleId="gsjj1">
    <w:name w:val="gsjj1"/>
    <w:uiPriority w:val="99"/>
    <w:rsid w:val="00003F98"/>
    <w:rPr>
      <w:sz w:val="21"/>
      <w:szCs w:val="21"/>
    </w:rPr>
  </w:style>
  <w:style w:type="character" w:customStyle="1" w:styleId="apple-style-span">
    <w:name w:val="apple-style-span"/>
    <w:basedOn w:val="DefaultParagraphFont"/>
    <w:uiPriority w:val="99"/>
    <w:rsid w:val="00003F98"/>
  </w:style>
  <w:style w:type="paragraph" w:customStyle="1" w:styleId="ParaCharCharCharCharCharCharChar">
    <w:name w:val="默认段落字体 Para Char Char Char Char Char Char Char"/>
    <w:basedOn w:val="Normal"/>
    <w:uiPriority w:val="99"/>
    <w:rsid w:val="00003F98"/>
    <w:pPr>
      <w:spacing w:line="360" w:lineRule="auto"/>
    </w:pPr>
    <w:rPr>
      <w:sz w:val="24"/>
      <w:szCs w:val="24"/>
    </w:rPr>
  </w:style>
  <w:style w:type="character" w:customStyle="1" w:styleId="acool1">
    <w:name w:val="acool1"/>
    <w:basedOn w:val="DefaultParagraphFont"/>
    <w:uiPriority w:val="99"/>
    <w:rsid w:val="00003F98"/>
    <w:rPr>
      <w:b/>
      <w:bCs/>
      <w:color w:val="auto"/>
      <w:sz w:val="40"/>
      <w:szCs w:val="40"/>
    </w:rPr>
  </w:style>
  <w:style w:type="character" w:customStyle="1" w:styleId="competitioncontent1">
    <w:name w:val="competitioncontent1"/>
    <w:basedOn w:val="DefaultParagraphFont"/>
    <w:uiPriority w:val="99"/>
    <w:rsid w:val="00003F98"/>
    <w:rPr>
      <w:sz w:val="18"/>
      <w:szCs w:val="18"/>
    </w:rPr>
  </w:style>
  <w:style w:type="paragraph" w:customStyle="1" w:styleId="Char2">
    <w:name w:val="Char2"/>
    <w:basedOn w:val="Normal"/>
    <w:uiPriority w:val="99"/>
    <w:rsid w:val="00003F98"/>
    <w:rPr>
      <w:rFonts w:ascii="宋体" w:hAnsi="宋体" w:cs="宋体"/>
      <w:sz w:val="32"/>
      <w:szCs w:val="32"/>
    </w:rPr>
  </w:style>
  <w:style w:type="character" w:customStyle="1" w:styleId="content4">
    <w:name w:val="content4"/>
    <w:basedOn w:val="DefaultParagraphFont"/>
    <w:uiPriority w:val="99"/>
    <w:rsid w:val="00003F98"/>
  </w:style>
  <w:style w:type="paragraph" w:customStyle="1" w:styleId="aa">
    <w:name w:val="aa"/>
    <w:basedOn w:val="Normal"/>
    <w:uiPriority w:val="99"/>
    <w:rsid w:val="00003F98"/>
    <w:pPr>
      <w:widowControl/>
      <w:jc w:val="left"/>
    </w:pPr>
    <w:rPr>
      <w:rFonts w:ascii="宋体" w:hAnsi="宋体" w:cs="宋体"/>
      <w:kern w:val="0"/>
      <w:sz w:val="24"/>
      <w:szCs w:val="24"/>
    </w:rPr>
  </w:style>
  <w:style w:type="paragraph" w:customStyle="1" w:styleId="bb">
    <w:name w:val="bb"/>
    <w:basedOn w:val="Normal"/>
    <w:uiPriority w:val="99"/>
    <w:rsid w:val="00003F98"/>
    <w:pPr>
      <w:widowControl/>
      <w:jc w:val="left"/>
    </w:pPr>
    <w:rPr>
      <w:rFonts w:ascii="宋体" w:hAnsi="宋体" w:cs="宋体"/>
      <w:kern w:val="0"/>
      <w:sz w:val="24"/>
      <w:szCs w:val="24"/>
    </w:rPr>
  </w:style>
  <w:style w:type="paragraph" w:customStyle="1" w:styleId="Char">
    <w:name w:val="Char"/>
    <w:basedOn w:val="Normal"/>
    <w:uiPriority w:val="99"/>
    <w:rsid w:val="00003F98"/>
    <w:rPr>
      <w:rFonts w:ascii="Tahoma" w:hAnsi="Tahoma" w:cs="Tahoma"/>
      <w:sz w:val="24"/>
      <w:szCs w:val="24"/>
    </w:rPr>
  </w:style>
  <w:style w:type="character" w:customStyle="1" w:styleId="style61">
    <w:name w:val="style61"/>
    <w:basedOn w:val="DefaultParagraphFont"/>
    <w:uiPriority w:val="99"/>
    <w:rsid w:val="00003F98"/>
    <w:rPr>
      <w:b/>
      <w:bCs/>
      <w:sz w:val="27"/>
      <w:szCs w:val="27"/>
    </w:rPr>
  </w:style>
  <w:style w:type="paragraph" w:customStyle="1" w:styleId="Char21">
    <w:name w:val="Char21"/>
    <w:basedOn w:val="Normal"/>
    <w:uiPriority w:val="99"/>
    <w:rsid w:val="00003F98"/>
    <w:rPr>
      <w:rFonts w:ascii="Tahoma" w:hAnsi="Tahoma" w:cs="Tahoma"/>
      <w:sz w:val="24"/>
      <w:szCs w:val="24"/>
    </w:rPr>
  </w:style>
  <w:style w:type="paragraph" w:customStyle="1" w:styleId="Char1">
    <w:name w:val="Char1"/>
    <w:basedOn w:val="Normal"/>
    <w:uiPriority w:val="99"/>
    <w:rsid w:val="00003F98"/>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003F98"/>
    <w:rPr>
      <w:sz w:val="21"/>
      <w:szCs w:val="21"/>
    </w:rPr>
  </w:style>
  <w:style w:type="character" w:customStyle="1" w:styleId="line-h301">
    <w:name w:val="line-h301"/>
    <w:basedOn w:val="DefaultParagraphFont"/>
    <w:uiPriority w:val="99"/>
    <w:rsid w:val="00003F98"/>
  </w:style>
  <w:style w:type="paragraph" w:customStyle="1" w:styleId="Char11">
    <w:name w:val="Char11"/>
    <w:basedOn w:val="Normal"/>
    <w:uiPriority w:val="99"/>
    <w:rsid w:val="00003F98"/>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003F98"/>
    <w:rPr>
      <w:rFonts w:ascii="宋体" w:hAnsi="宋体" w:cs="宋体"/>
      <w:sz w:val="32"/>
      <w:szCs w:val="32"/>
    </w:rPr>
  </w:style>
  <w:style w:type="character" w:customStyle="1" w:styleId="normal1051">
    <w:name w:val="normal1051"/>
    <w:basedOn w:val="DefaultParagraphFont"/>
    <w:uiPriority w:val="99"/>
    <w:rsid w:val="00003F98"/>
  </w:style>
  <w:style w:type="paragraph" w:customStyle="1" w:styleId="Char4">
    <w:name w:val="Char4"/>
    <w:basedOn w:val="Normal"/>
    <w:uiPriority w:val="99"/>
    <w:rsid w:val="00003F98"/>
    <w:pPr>
      <w:tabs>
        <w:tab w:val="left" w:pos="360"/>
      </w:tabs>
    </w:pPr>
    <w:rPr>
      <w:sz w:val="24"/>
      <w:szCs w:val="24"/>
    </w:rPr>
  </w:style>
  <w:style w:type="paragraph" w:customStyle="1" w:styleId="a">
    <w:name w:val="协会正文"/>
    <w:basedOn w:val="Normal"/>
    <w:uiPriority w:val="99"/>
    <w:rsid w:val="00003F98"/>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003F98"/>
  </w:style>
  <w:style w:type="paragraph" w:customStyle="1" w:styleId="Char3">
    <w:name w:val="Char3"/>
    <w:basedOn w:val="Normal"/>
    <w:uiPriority w:val="99"/>
    <w:rsid w:val="00003F98"/>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003F98"/>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003F98"/>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003F98"/>
    <w:pPr>
      <w:ind w:firstLineChars="200" w:firstLine="420"/>
    </w:pPr>
  </w:style>
  <w:style w:type="paragraph" w:customStyle="1" w:styleId="11">
    <w:name w:val="列出段落11"/>
    <w:basedOn w:val="Normal"/>
    <w:uiPriority w:val="99"/>
    <w:rsid w:val="00003F98"/>
    <w:pPr>
      <w:ind w:firstLineChars="200" w:firstLine="420"/>
    </w:pPr>
    <w:rPr>
      <w:rFonts w:ascii="Calibri" w:hAnsi="Calibri" w:cs="Calibri"/>
    </w:rPr>
  </w:style>
  <w:style w:type="character" w:customStyle="1" w:styleId="bb1">
    <w:name w:val="bb1"/>
    <w:uiPriority w:val="99"/>
    <w:rsid w:val="00003F98"/>
    <w:rPr>
      <w:rFonts w:ascii="宋体" w:eastAsia="宋体" w:hAnsi="宋体" w:cs="宋体"/>
      <w:b/>
      <w:bCs/>
      <w:color w:val="auto"/>
      <w:sz w:val="21"/>
      <w:szCs w:val="21"/>
    </w:rPr>
  </w:style>
  <w:style w:type="paragraph" w:customStyle="1" w:styleId="2">
    <w:name w:val="列出段落2"/>
    <w:basedOn w:val="Normal"/>
    <w:uiPriority w:val="99"/>
    <w:rsid w:val="00003F98"/>
    <w:pPr>
      <w:ind w:firstLineChars="200" w:firstLine="420"/>
    </w:pPr>
  </w:style>
  <w:style w:type="table" w:customStyle="1" w:styleId="TableNormal1">
    <w:name w:val="Table Normal1"/>
    <w:uiPriority w:val="99"/>
    <w:rsid w:val="00003F98"/>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003F98"/>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003F98"/>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003F98"/>
    <w:pPr>
      <w:ind w:firstLineChars="200" w:firstLine="420"/>
    </w:pPr>
  </w:style>
  <w:style w:type="paragraph" w:customStyle="1" w:styleId="CharCharCharChar2">
    <w:name w:val="Char Char Char Char2"/>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003F98"/>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03F98"/>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697924146">
      <w:marLeft w:val="0"/>
      <w:marRight w:val="0"/>
      <w:marTop w:val="0"/>
      <w:marBottom w:val="0"/>
      <w:divBdr>
        <w:top w:val="none" w:sz="0" w:space="0" w:color="auto"/>
        <w:left w:val="none" w:sz="0" w:space="0" w:color="auto"/>
        <w:bottom w:val="none" w:sz="0" w:space="0" w:color="auto"/>
        <w:right w:val="none" w:sz="0" w:space="0" w:color="auto"/>
      </w:divBdr>
    </w:div>
    <w:div w:id="697924147">
      <w:marLeft w:val="0"/>
      <w:marRight w:val="0"/>
      <w:marTop w:val="0"/>
      <w:marBottom w:val="0"/>
      <w:divBdr>
        <w:top w:val="none" w:sz="0" w:space="0" w:color="auto"/>
        <w:left w:val="none" w:sz="0" w:space="0" w:color="auto"/>
        <w:bottom w:val="none" w:sz="0" w:space="0" w:color="auto"/>
        <w:right w:val="none" w:sz="0" w:space="0" w:color="auto"/>
      </w:divBdr>
    </w:div>
    <w:div w:id="697924148">
      <w:marLeft w:val="0"/>
      <w:marRight w:val="0"/>
      <w:marTop w:val="0"/>
      <w:marBottom w:val="0"/>
      <w:divBdr>
        <w:top w:val="none" w:sz="0" w:space="0" w:color="auto"/>
        <w:left w:val="none" w:sz="0" w:space="0" w:color="auto"/>
        <w:bottom w:val="none" w:sz="0" w:space="0" w:color="auto"/>
        <w:right w:val="none" w:sz="0" w:space="0" w:color="auto"/>
      </w:divBdr>
    </w:div>
    <w:div w:id="697924163">
      <w:marLeft w:val="0"/>
      <w:marRight w:val="0"/>
      <w:marTop w:val="0"/>
      <w:marBottom w:val="0"/>
      <w:divBdr>
        <w:top w:val="none" w:sz="0" w:space="0" w:color="auto"/>
        <w:left w:val="none" w:sz="0" w:space="0" w:color="auto"/>
        <w:bottom w:val="none" w:sz="0" w:space="0" w:color="auto"/>
        <w:right w:val="none" w:sz="0" w:space="0" w:color="auto"/>
      </w:divBdr>
      <w:divsChild>
        <w:div w:id="697924156">
          <w:marLeft w:val="0"/>
          <w:marRight w:val="0"/>
          <w:marTop w:val="150"/>
          <w:marBottom w:val="100"/>
          <w:divBdr>
            <w:top w:val="none" w:sz="0" w:space="0" w:color="auto"/>
            <w:left w:val="none" w:sz="0" w:space="0" w:color="auto"/>
            <w:bottom w:val="none" w:sz="0" w:space="0" w:color="auto"/>
            <w:right w:val="none" w:sz="0" w:space="0" w:color="auto"/>
          </w:divBdr>
        </w:div>
        <w:div w:id="697924168">
          <w:marLeft w:val="0"/>
          <w:marRight w:val="0"/>
          <w:marTop w:val="0"/>
          <w:marBottom w:val="0"/>
          <w:divBdr>
            <w:top w:val="none" w:sz="0" w:space="0" w:color="auto"/>
            <w:left w:val="none" w:sz="0" w:space="0" w:color="auto"/>
            <w:bottom w:val="none" w:sz="0" w:space="0" w:color="auto"/>
            <w:right w:val="none" w:sz="0" w:space="0" w:color="auto"/>
          </w:divBdr>
          <w:divsChild>
            <w:div w:id="697924149">
              <w:marLeft w:val="0"/>
              <w:marRight w:val="0"/>
              <w:marTop w:val="0"/>
              <w:marBottom w:val="0"/>
              <w:divBdr>
                <w:top w:val="none" w:sz="0" w:space="0" w:color="auto"/>
                <w:left w:val="none" w:sz="0" w:space="0" w:color="auto"/>
                <w:bottom w:val="none" w:sz="0" w:space="0" w:color="auto"/>
                <w:right w:val="none" w:sz="0" w:space="0" w:color="auto"/>
              </w:divBdr>
            </w:div>
            <w:div w:id="697924150">
              <w:marLeft w:val="0"/>
              <w:marRight w:val="0"/>
              <w:marTop w:val="0"/>
              <w:marBottom w:val="0"/>
              <w:divBdr>
                <w:top w:val="none" w:sz="0" w:space="0" w:color="auto"/>
                <w:left w:val="none" w:sz="0" w:space="0" w:color="auto"/>
                <w:bottom w:val="none" w:sz="0" w:space="0" w:color="auto"/>
                <w:right w:val="none" w:sz="0" w:space="0" w:color="auto"/>
              </w:divBdr>
            </w:div>
            <w:div w:id="697924151">
              <w:marLeft w:val="0"/>
              <w:marRight w:val="0"/>
              <w:marTop w:val="0"/>
              <w:marBottom w:val="0"/>
              <w:divBdr>
                <w:top w:val="none" w:sz="0" w:space="0" w:color="auto"/>
                <w:left w:val="none" w:sz="0" w:space="0" w:color="auto"/>
                <w:bottom w:val="none" w:sz="0" w:space="0" w:color="auto"/>
                <w:right w:val="none" w:sz="0" w:space="0" w:color="auto"/>
              </w:divBdr>
            </w:div>
            <w:div w:id="697924152">
              <w:marLeft w:val="0"/>
              <w:marRight w:val="0"/>
              <w:marTop w:val="0"/>
              <w:marBottom w:val="0"/>
              <w:divBdr>
                <w:top w:val="none" w:sz="0" w:space="0" w:color="auto"/>
                <w:left w:val="none" w:sz="0" w:space="0" w:color="auto"/>
                <w:bottom w:val="none" w:sz="0" w:space="0" w:color="auto"/>
                <w:right w:val="none" w:sz="0" w:space="0" w:color="auto"/>
              </w:divBdr>
            </w:div>
            <w:div w:id="697924153">
              <w:marLeft w:val="0"/>
              <w:marRight w:val="0"/>
              <w:marTop w:val="0"/>
              <w:marBottom w:val="0"/>
              <w:divBdr>
                <w:top w:val="none" w:sz="0" w:space="0" w:color="auto"/>
                <w:left w:val="none" w:sz="0" w:space="0" w:color="auto"/>
                <w:bottom w:val="none" w:sz="0" w:space="0" w:color="auto"/>
                <w:right w:val="none" w:sz="0" w:space="0" w:color="auto"/>
              </w:divBdr>
            </w:div>
            <w:div w:id="697924154">
              <w:marLeft w:val="0"/>
              <w:marRight w:val="0"/>
              <w:marTop w:val="0"/>
              <w:marBottom w:val="0"/>
              <w:divBdr>
                <w:top w:val="none" w:sz="0" w:space="0" w:color="auto"/>
                <w:left w:val="none" w:sz="0" w:space="0" w:color="auto"/>
                <w:bottom w:val="none" w:sz="0" w:space="0" w:color="auto"/>
                <w:right w:val="none" w:sz="0" w:space="0" w:color="auto"/>
              </w:divBdr>
            </w:div>
            <w:div w:id="697924155">
              <w:marLeft w:val="0"/>
              <w:marRight w:val="0"/>
              <w:marTop w:val="0"/>
              <w:marBottom w:val="0"/>
              <w:divBdr>
                <w:top w:val="none" w:sz="0" w:space="0" w:color="auto"/>
                <w:left w:val="none" w:sz="0" w:space="0" w:color="auto"/>
                <w:bottom w:val="none" w:sz="0" w:space="0" w:color="auto"/>
                <w:right w:val="none" w:sz="0" w:space="0" w:color="auto"/>
              </w:divBdr>
            </w:div>
            <w:div w:id="697924157">
              <w:marLeft w:val="0"/>
              <w:marRight w:val="0"/>
              <w:marTop w:val="0"/>
              <w:marBottom w:val="0"/>
              <w:divBdr>
                <w:top w:val="none" w:sz="0" w:space="0" w:color="auto"/>
                <w:left w:val="none" w:sz="0" w:space="0" w:color="auto"/>
                <w:bottom w:val="none" w:sz="0" w:space="0" w:color="auto"/>
                <w:right w:val="none" w:sz="0" w:space="0" w:color="auto"/>
              </w:divBdr>
            </w:div>
            <w:div w:id="697924158">
              <w:marLeft w:val="0"/>
              <w:marRight w:val="0"/>
              <w:marTop w:val="0"/>
              <w:marBottom w:val="0"/>
              <w:divBdr>
                <w:top w:val="none" w:sz="0" w:space="0" w:color="auto"/>
                <w:left w:val="none" w:sz="0" w:space="0" w:color="auto"/>
                <w:bottom w:val="none" w:sz="0" w:space="0" w:color="auto"/>
                <w:right w:val="none" w:sz="0" w:space="0" w:color="auto"/>
              </w:divBdr>
            </w:div>
            <w:div w:id="697924159">
              <w:marLeft w:val="0"/>
              <w:marRight w:val="0"/>
              <w:marTop w:val="0"/>
              <w:marBottom w:val="0"/>
              <w:divBdr>
                <w:top w:val="none" w:sz="0" w:space="0" w:color="auto"/>
                <w:left w:val="none" w:sz="0" w:space="0" w:color="auto"/>
                <w:bottom w:val="none" w:sz="0" w:space="0" w:color="auto"/>
                <w:right w:val="none" w:sz="0" w:space="0" w:color="auto"/>
              </w:divBdr>
            </w:div>
            <w:div w:id="697924160">
              <w:marLeft w:val="0"/>
              <w:marRight w:val="0"/>
              <w:marTop w:val="0"/>
              <w:marBottom w:val="0"/>
              <w:divBdr>
                <w:top w:val="none" w:sz="0" w:space="0" w:color="auto"/>
                <w:left w:val="none" w:sz="0" w:space="0" w:color="auto"/>
                <w:bottom w:val="none" w:sz="0" w:space="0" w:color="auto"/>
                <w:right w:val="none" w:sz="0" w:space="0" w:color="auto"/>
              </w:divBdr>
            </w:div>
            <w:div w:id="697924161">
              <w:marLeft w:val="0"/>
              <w:marRight w:val="0"/>
              <w:marTop w:val="0"/>
              <w:marBottom w:val="0"/>
              <w:divBdr>
                <w:top w:val="none" w:sz="0" w:space="0" w:color="auto"/>
                <w:left w:val="none" w:sz="0" w:space="0" w:color="auto"/>
                <w:bottom w:val="none" w:sz="0" w:space="0" w:color="auto"/>
                <w:right w:val="none" w:sz="0" w:space="0" w:color="auto"/>
              </w:divBdr>
            </w:div>
            <w:div w:id="697924162">
              <w:marLeft w:val="0"/>
              <w:marRight w:val="0"/>
              <w:marTop w:val="0"/>
              <w:marBottom w:val="0"/>
              <w:divBdr>
                <w:top w:val="none" w:sz="0" w:space="0" w:color="auto"/>
                <w:left w:val="none" w:sz="0" w:space="0" w:color="auto"/>
                <w:bottom w:val="none" w:sz="0" w:space="0" w:color="auto"/>
                <w:right w:val="none" w:sz="0" w:space="0" w:color="auto"/>
              </w:divBdr>
            </w:div>
            <w:div w:id="697924164">
              <w:marLeft w:val="0"/>
              <w:marRight w:val="0"/>
              <w:marTop w:val="0"/>
              <w:marBottom w:val="0"/>
              <w:divBdr>
                <w:top w:val="none" w:sz="0" w:space="0" w:color="auto"/>
                <w:left w:val="none" w:sz="0" w:space="0" w:color="auto"/>
                <w:bottom w:val="none" w:sz="0" w:space="0" w:color="auto"/>
                <w:right w:val="none" w:sz="0" w:space="0" w:color="auto"/>
              </w:divBdr>
            </w:div>
            <w:div w:id="697924165">
              <w:marLeft w:val="0"/>
              <w:marRight w:val="0"/>
              <w:marTop w:val="0"/>
              <w:marBottom w:val="0"/>
              <w:divBdr>
                <w:top w:val="none" w:sz="0" w:space="0" w:color="auto"/>
                <w:left w:val="none" w:sz="0" w:space="0" w:color="auto"/>
                <w:bottom w:val="none" w:sz="0" w:space="0" w:color="auto"/>
                <w:right w:val="none" w:sz="0" w:space="0" w:color="auto"/>
              </w:divBdr>
            </w:div>
            <w:div w:id="697924166">
              <w:marLeft w:val="0"/>
              <w:marRight w:val="0"/>
              <w:marTop w:val="0"/>
              <w:marBottom w:val="0"/>
              <w:divBdr>
                <w:top w:val="none" w:sz="0" w:space="0" w:color="auto"/>
                <w:left w:val="none" w:sz="0" w:space="0" w:color="auto"/>
                <w:bottom w:val="none" w:sz="0" w:space="0" w:color="auto"/>
                <w:right w:val="none" w:sz="0" w:space="0" w:color="auto"/>
              </w:divBdr>
            </w:div>
            <w:div w:id="697924167">
              <w:marLeft w:val="0"/>
              <w:marRight w:val="0"/>
              <w:marTop w:val="0"/>
              <w:marBottom w:val="0"/>
              <w:divBdr>
                <w:top w:val="none" w:sz="0" w:space="0" w:color="auto"/>
                <w:left w:val="none" w:sz="0" w:space="0" w:color="auto"/>
                <w:bottom w:val="none" w:sz="0" w:space="0" w:color="auto"/>
                <w:right w:val="none" w:sz="0" w:space="0" w:color="auto"/>
              </w:divBdr>
            </w:div>
            <w:div w:id="697924169">
              <w:marLeft w:val="0"/>
              <w:marRight w:val="0"/>
              <w:marTop w:val="0"/>
              <w:marBottom w:val="0"/>
              <w:divBdr>
                <w:top w:val="none" w:sz="0" w:space="0" w:color="auto"/>
                <w:left w:val="none" w:sz="0" w:space="0" w:color="auto"/>
                <w:bottom w:val="none" w:sz="0" w:space="0" w:color="auto"/>
                <w:right w:val="none" w:sz="0" w:space="0" w:color="auto"/>
              </w:divBdr>
            </w:div>
            <w:div w:id="697924170">
              <w:marLeft w:val="0"/>
              <w:marRight w:val="0"/>
              <w:marTop w:val="0"/>
              <w:marBottom w:val="0"/>
              <w:divBdr>
                <w:top w:val="none" w:sz="0" w:space="0" w:color="auto"/>
                <w:left w:val="none" w:sz="0" w:space="0" w:color="auto"/>
                <w:bottom w:val="none" w:sz="0" w:space="0" w:color="auto"/>
                <w:right w:val="none" w:sz="0" w:space="0" w:color="auto"/>
              </w:divBdr>
            </w:div>
            <w:div w:id="697924172">
              <w:marLeft w:val="0"/>
              <w:marRight w:val="0"/>
              <w:marTop w:val="0"/>
              <w:marBottom w:val="0"/>
              <w:divBdr>
                <w:top w:val="none" w:sz="0" w:space="0" w:color="auto"/>
                <w:left w:val="none" w:sz="0" w:space="0" w:color="auto"/>
                <w:bottom w:val="none" w:sz="0" w:space="0" w:color="auto"/>
                <w:right w:val="none" w:sz="0" w:space="0" w:color="auto"/>
              </w:divBdr>
            </w:div>
            <w:div w:id="697924173">
              <w:marLeft w:val="0"/>
              <w:marRight w:val="0"/>
              <w:marTop w:val="0"/>
              <w:marBottom w:val="0"/>
              <w:divBdr>
                <w:top w:val="none" w:sz="0" w:space="0" w:color="auto"/>
                <w:left w:val="none" w:sz="0" w:space="0" w:color="auto"/>
                <w:bottom w:val="none" w:sz="0" w:space="0" w:color="auto"/>
                <w:right w:val="none" w:sz="0" w:space="0" w:color="auto"/>
              </w:divBdr>
            </w:div>
            <w:div w:id="697924174">
              <w:marLeft w:val="0"/>
              <w:marRight w:val="0"/>
              <w:marTop w:val="0"/>
              <w:marBottom w:val="0"/>
              <w:divBdr>
                <w:top w:val="none" w:sz="0" w:space="0" w:color="auto"/>
                <w:left w:val="none" w:sz="0" w:space="0" w:color="auto"/>
                <w:bottom w:val="none" w:sz="0" w:space="0" w:color="auto"/>
                <w:right w:val="none" w:sz="0" w:space="0" w:color="auto"/>
              </w:divBdr>
            </w:div>
            <w:div w:id="697924175">
              <w:marLeft w:val="0"/>
              <w:marRight w:val="0"/>
              <w:marTop w:val="0"/>
              <w:marBottom w:val="0"/>
              <w:divBdr>
                <w:top w:val="none" w:sz="0" w:space="0" w:color="auto"/>
                <w:left w:val="none" w:sz="0" w:space="0" w:color="auto"/>
                <w:bottom w:val="none" w:sz="0" w:space="0" w:color="auto"/>
                <w:right w:val="none" w:sz="0" w:space="0" w:color="auto"/>
              </w:divBdr>
            </w:div>
            <w:div w:id="697924176">
              <w:marLeft w:val="0"/>
              <w:marRight w:val="0"/>
              <w:marTop w:val="0"/>
              <w:marBottom w:val="0"/>
              <w:divBdr>
                <w:top w:val="none" w:sz="0" w:space="0" w:color="auto"/>
                <w:left w:val="none" w:sz="0" w:space="0" w:color="auto"/>
                <w:bottom w:val="none" w:sz="0" w:space="0" w:color="auto"/>
                <w:right w:val="none" w:sz="0" w:space="0" w:color="auto"/>
              </w:divBdr>
            </w:div>
            <w:div w:id="697924177">
              <w:marLeft w:val="0"/>
              <w:marRight w:val="0"/>
              <w:marTop w:val="0"/>
              <w:marBottom w:val="0"/>
              <w:divBdr>
                <w:top w:val="none" w:sz="0" w:space="0" w:color="auto"/>
                <w:left w:val="none" w:sz="0" w:space="0" w:color="auto"/>
                <w:bottom w:val="none" w:sz="0" w:space="0" w:color="auto"/>
                <w:right w:val="none" w:sz="0" w:space="0" w:color="auto"/>
              </w:divBdr>
            </w:div>
            <w:div w:id="697924178">
              <w:marLeft w:val="0"/>
              <w:marRight w:val="0"/>
              <w:marTop w:val="0"/>
              <w:marBottom w:val="0"/>
              <w:divBdr>
                <w:top w:val="none" w:sz="0" w:space="0" w:color="auto"/>
                <w:left w:val="none" w:sz="0" w:space="0" w:color="auto"/>
                <w:bottom w:val="none" w:sz="0" w:space="0" w:color="auto"/>
                <w:right w:val="none" w:sz="0" w:space="0" w:color="auto"/>
              </w:divBdr>
            </w:div>
            <w:div w:id="697924179">
              <w:marLeft w:val="0"/>
              <w:marRight w:val="0"/>
              <w:marTop w:val="0"/>
              <w:marBottom w:val="0"/>
              <w:divBdr>
                <w:top w:val="none" w:sz="0" w:space="0" w:color="auto"/>
                <w:left w:val="none" w:sz="0" w:space="0" w:color="auto"/>
                <w:bottom w:val="none" w:sz="0" w:space="0" w:color="auto"/>
                <w:right w:val="none" w:sz="0" w:space="0" w:color="auto"/>
              </w:divBdr>
            </w:div>
            <w:div w:id="697924180">
              <w:marLeft w:val="0"/>
              <w:marRight w:val="0"/>
              <w:marTop w:val="0"/>
              <w:marBottom w:val="0"/>
              <w:divBdr>
                <w:top w:val="none" w:sz="0" w:space="0" w:color="auto"/>
                <w:left w:val="none" w:sz="0" w:space="0" w:color="auto"/>
                <w:bottom w:val="none" w:sz="0" w:space="0" w:color="auto"/>
                <w:right w:val="none" w:sz="0" w:space="0" w:color="auto"/>
              </w:divBdr>
            </w:div>
            <w:div w:id="697924181">
              <w:marLeft w:val="0"/>
              <w:marRight w:val="0"/>
              <w:marTop w:val="0"/>
              <w:marBottom w:val="0"/>
              <w:divBdr>
                <w:top w:val="none" w:sz="0" w:space="0" w:color="auto"/>
                <w:left w:val="none" w:sz="0" w:space="0" w:color="auto"/>
                <w:bottom w:val="none" w:sz="0" w:space="0" w:color="auto"/>
                <w:right w:val="none" w:sz="0" w:space="0" w:color="auto"/>
              </w:divBdr>
            </w:div>
            <w:div w:id="697924182">
              <w:marLeft w:val="0"/>
              <w:marRight w:val="0"/>
              <w:marTop w:val="0"/>
              <w:marBottom w:val="0"/>
              <w:divBdr>
                <w:top w:val="none" w:sz="0" w:space="0" w:color="auto"/>
                <w:left w:val="none" w:sz="0" w:space="0" w:color="auto"/>
                <w:bottom w:val="none" w:sz="0" w:space="0" w:color="auto"/>
                <w:right w:val="none" w:sz="0" w:space="0" w:color="auto"/>
              </w:divBdr>
            </w:div>
            <w:div w:id="697924183">
              <w:marLeft w:val="0"/>
              <w:marRight w:val="0"/>
              <w:marTop w:val="0"/>
              <w:marBottom w:val="0"/>
              <w:divBdr>
                <w:top w:val="none" w:sz="0" w:space="0" w:color="auto"/>
                <w:left w:val="none" w:sz="0" w:space="0" w:color="auto"/>
                <w:bottom w:val="none" w:sz="0" w:space="0" w:color="auto"/>
                <w:right w:val="none" w:sz="0" w:space="0" w:color="auto"/>
              </w:divBdr>
            </w:div>
            <w:div w:id="697924184">
              <w:marLeft w:val="0"/>
              <w:marRight w:val="0"/>
              <w:marTop w:val="0"/>
              <w:marBottom w:val="0"/>
              <w:divBdr>
                <w:top w:val="none" w:sz="0" w:space="0" w:color="auto"/>
                <w:left w:val="none" w:sz="0" w:space="0" w:color="auto"/>
                <w:bottom w:val="none" w:sz="0" w:space="0" w:color="auto"/>
                <w:right w:val="none" w:sz="0" w:space="0" w:color="auto"/>
              </w:divBdr>
            </w:div>
            <w:div w:id="697924185">
              <w:marLeft w:val="0"/>
              <w:marRight w:val="0"/>
              <w:marTop w:val="0"/>
              <w:marBottom w:val="0"/>
              <w:divBdr>
                <w:top w:val="none" w:sz="0" w:space="0" w:color="auto"/>
                <w:left w:val="none" w:sz="0" w:space="0" w:color="auto"/>
                <w:bottom w:val="none" w:sz="0" w:space="0" w:color="auto"/>
                <w:right w:val="none" w:sz="0" w:space="0" w:color="auto"/>
              </w:divBdr>
            </w:div>
            <w:div w:id="697924186">
              <w:marLeft w:val="0"/>
              <w:marRight w:val="0"/>
              <w:marTop w:val="0"/>
              <w:marBottom w:val="0"/>
              <w:divBdr>
                <w:top w:val="none" w:sz="0" w:space="0" w:color="auto"/>
                <w:left w:val="none" w:sz="0" w:space="0" w:color="auto"/>
                <w:bottom w:val="none" w:sz="0" w:space="0" w:color="auto"/>
                <w:right w:val="none" w:sz="0" w:space="0" w:color="auto"/>
              </w:divBdr>
            </w:div>
            <w:div w:id="697924187">
              <w:marLeft w:val="0"/>
              <w:marRight w:val="0"/>
              <w:marTop w:val="0"/>
              <w:marBottom w:val="0"/>
              <w:divBdr>
                <w:top w:val="none" w:sz="0" w:space="0" w:color="auto"/>
                <w:left w:val="none" w:sz="0" w:space="0" w:color="auto"/>
                <w:bottom w:val="none" w:sz="0" w:space="0" w:color="auto"/>
                <w:right w:val="none" w:sz="0" w:space="0" w:color="auto"/>
              </w:divBdr>
            </w:div>
          </w:divsChild>
        </w:div>
        <w:div w:id="697924171">
          <w:marLeft w:val="150"/>
          <w:marRight w:val="0"/>
          <w:marTop w:val="0"/>
          <w:marBottom w:val="75"/>
          <w:divBdr>
            <w:top w:val="single" w:sz="6" w:space="0" w:color="DDDDD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18</Pages>
  <Words>1921</Words>
  <Characters>10952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1047</cp:revision>
  <cp:lastPrinted>2019-10-08T01:40:00Z</cp:lastPrinted>
  <dcterms:created xsi:type="dcterms:W3CDTF">2015-02-28T00:43:00Z</dcterms:created>
  <dcterms:modified xsi:type="dcterms:W3CDTF">2021-02-08T02:23:00Z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