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0DF6" w:rsidRDefault="00AB0DF6" w:rsidP="00D85A3D">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AB0DF6" w:rsidRDefault="00AB0DF6" w:rsidP="00D85A3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2020</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第二期</w:t>
      </w:r>
    </w:p>
    <w:p w:rsidR="00AB0DF6" w:rsidRDefault="00AB0DF6" w:rsidP="00D85A3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173</w:t>
      </w:r>
      <w:r>
        <w:rPr>
          <w:rFonts w:ascii="仿宋_GB2312" w:eastAsia="仿宋_GB2312" w:hAnsi="宋体" w:cs="仿宋_GB2312" w:hint="eastAsia"/>
          <w:color w:val="000000"/>
          <w:sz w:val="28"/>
          <w:szCs w:val="28"/>
        </w:rPr>
        <w:t>期</w:t>
      </w:r>
    </w:p>
    <w:p w:rsidR="00AB0DF6" w:rsidRDefault="00AB0DF6" w:rsidP="00D85A3D">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w:txbxContent>
                <w:p w:rsidR="00AB0DF6" w:rsidRDefault="00AB0DF6">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sidRPr="007D42E5">
        <w:rPr>
          <w:rFonts w:ascii="仿宋_GB2312" w:cs="宋体" w:hint="eastAsia"/>
          <w:sz w:val="28"/>
          <w:szCs w:val="28"/>
        </w:rPr>
        <w:t>○</w:t>
      </w:r>
      <w:r>
        <w:rPr>
          <w:rFonts w:ascii="仿宋_GB2312" w:eastAsia="仿宋_GB2312" w:hAnsi="宋体" w:cs="仿宋_GB2312" w:hint="eastAsia"/>
          <w:color w:val="000000"/>
          <w:sz w:val="28"/>
          <w:szCs w:val="28"/>
        </w:rPr>
        <w:t>二</w:t>
      </w:r>
      <w:r w:rsidRPr="007D42E5">
        <w:rPr>
          <w:rFonts w:ascii="仿宋_GB2312" w:cs="宋体" w:hint="eastAsia"/>
          <w:sz w:val="28"/>
          <w:szCs w:val="28"/>
        </w:rPr>
        <w:t>○</w:t>
      </w:r>
      <w:r>
        <w:rPr>
          <w:rFonts w:ascii="仿宋_GB2312" w:eastAsia="仿宋_GB2312" w:hAnsi="宋体" w:cs="仿宋_GB2312" w:hint="eastAsia"/>
          <w:color w:val="000000"/>
          <w:sz w:val="28"/>
          <w:szCs w:val="28"/>
        </w:rPr>
        <w:t>年三月十日</w:t>
      </w:r>
    </w:p>
    <w:p w:rsidR="00AB0DF6" w:rsidRDefault="00AB0DF6" w:rsidP="00D85A3D">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AB0DF6" w:rsidRDefault="00AB0DF6" w:rsidP="00422CFE">
      <w:pPr>
        <w:pStyle w:val="Heading3"/>
        <w:widowControl w:val="0"/>
        <w:snapToGrid w:val="0"/>
        <w:spacing w:line="520" w:lineRule="exact"/>
        <w:rPr>
          <w:rFonts w:cs="Times New Roman"/>
        </w:rPr>
      </w:pPr>
      <w:r>
        <w:rPr>
          <w:rFonts w:cs="黑体" w:hint="eastAsia"/>
        </w:rPr>
        <w:t>【企业动态】</w:t>
      </w:r>
    </w:p>
    <w:p w:rsidR="00AB0DF6" w:rsidRDefault="00AB0DF6" w:rsidP="00422CFE">
      <w:pPr>
        <w:spacing w:line="520" w:lineRule="exact"/>
        <w:jc w:val="center"/>
        <w:rPr>
          <w:rFonts w:ascii="黑体" w:eastAsia="黑体"/>
          <w:b/>
          <w:bCs/>
          <w:color w:val="000000"/>
          <w:sz w:val="32"/>
          <w:szCs w:val="32"/>
        </w:rPr>
      </w:pPr>
      <w:r w:rsidRPr="00422CFE">
        <w:rPr>
          <w:rFonts w:ascii="黑体" w:eastAsia="黑体" w:cs="黑体" w:hint="eastAsia"/>
          <w:b/>
          <w:bCs/>
          <w:color w:val="000000"/>
          <w:sz w:val="32"/>
          <w:szCs w:val="32"/>
        </w:rPr>
        <w:t>六十名能工巧匠逆行出发</w:t>
      </w:r>
      <w:r w:rsidRPr="00422CFE">
        <w:rPr>
          <w:rFonts w:ascii="黑体" w:eastAsia="黑体" w:cs="黑体"/>
          <w:b/>
          <w:bCs/>
          <w:color w:val="000000"/>
          <w:sz w:val="32"/>
          <w:szCs w:val="32"/>
        </w:rPr>
        <w:t xml:space="preserve"> </w:t>
      </w:r>
      <w:r w:rsidRPr="00422CFE">
        <w:rPr>
          <w:rFonts w:ascii="黑体" w:eastAsia="黑体" w:cs="黑体" w:hint="eastAsia"/>
          <w:b/>
          <w:bCs/>
          <w:color w:val="000000"/>
          <w:sz w:val="32"/>
          <w:szCs w:val="32"/>
        </w:rPr>
        <w:t>只为急救用房早投用</w:t>
      </w:r>
    </w:p>
    <w:p w:rsidR="00AB0DF6" w:rsidRDefault="00AB0DF6" w:rsidP="00422CFE">
      <w:pPr>
        <w:spacing w:line="520" w:lineRule="exact"/>
        <w:jc w:val="center"/>
        <w:rPr>
          <w:rFonts w:ascii="黑体" w:eastAsia="黑体"/>
          <w:b/>
          <w:bCs/>
          <w:color w:val="000000"/>
          <w:sz w:val="32"/>
          <w:szCs w:val="32"/>
        </w:rPr>
      </w:pPr>
      <w:r w:rsidRPr="00422CFE">
        <w:rPr>
          <w:rFonts w:ascii="黑体" w:eastAsia="黑体" w:cs="黑体" w:hint="eastAsia"/>
          <w:b/>
          <w:bCs/>
          <w:color w:val="000000"/>
          <w:sz w:val="32"/>
          <w:szCs w:val="32"/>
        </w:rPr>
        <w:t>上海市公共卫生临床中心应急救治临时治疗用房</w:t>
      </w:r>
    </w:p>
    <w:p w:rsidR="00AB0DF6" w:rsidRDefault="00AB0DF6" w:rsidP="006C6723">
      <w:pPr>
        <w:spacing w:line="520" w:lineRule="exact"/>
        <w:jc w:val="center"/>
        <w:rPr>
          <w:rFonts w:ascii="黑体" w:eastAsia="黑体"/>
          <w:b/>
          <w:bCs/>
          <w:color w:val="000000"/>
          <w:sz w:val="32"/>
          <w:szCs w:val="32"/>
        </w:rPr>
      </w:pPr>
      <w:r w:rsidRPr="00422CFE">
        <w:rPr>
          <w:rFonts w:ascii="黑体" w:eastAsia="黑体" w:cs="黑体" w:hint="eastAsia"/>
          <w:b/>
          <w:bCs/>
          <w:color w:val="000000"/>
          <w:sz w:val="32"/>
          <w:szCs w:val="32"/>
        </w:rPr>
        <w:t>电力排管工程见闻</w:t>
      </w:r>
    </w:p>
    <w:p w:rsidR="00AB0DF6" w:rsidRDefault="00AB0DF6" w:rsidP="006C6723">
      <w:pPr>
        <w:spacing w:line="520" w:lineRule="exact"/>
        <w:rPr>
          <w:rFonts w:ascii="黑体" w:eastAsia="黑体"/>
          <w:b/>
          <w:bCs/>
          <w:color w:val="000000"/>
          <w:sz w:val="32"/>
          <w:szCs w:val="32"/>
        </w:rPr>
      </w:pPr>
    </w:p>
    <w:p w:rsidR="00AB0DF6" w:rsidRPr="00422CFE" w:rsidRDefault="00AB0DF6" w:rsidP="006C6723">
      <w:pPr>
        <w:spacing w:line="520" w:lineRule="exact"/>
        <w:rPr>
          <w:rFonts w:ascii="仿宋_GB2312" w:eastAsia="仿宋_GB2312" w:hAnsi="Calibri"/>
          <w:sz w:val="28"/>
          <w:szCs w:val="28"/>
        </w:rPr>
      </w:pPr>
      <w:r>
        <w:rPr>
          <w:rFonts w:ascii="??" w:hAnsi="??" w:cs="??"/>
          <w:color w:val="31353B"/>
          <w:sz w:val="28"/>
          <w:szCs w:val="28"/>
        </w:rPr>
        <w:t xml:space="preserve">   </w:t>
      </w:r>
      <w:r w:rsidRPr="00422CFE">
        <w:rPr>
          <w:rFonts w:ascii="仿宋_GB2312" w:eastAsia="仿宋_GB2312" w:hAnsi="Calibri" w:cs="仿宋_GB2312"/>
          <w:sz w:val="28"/>
          <w:szCs w:val="28"/>
        </w:rPr>
        <w:t xml:space="preserve"> 2020</w:t>
      </w:r>
      <w:r w:rsidRPr="00422CFE">
        <w:rPr>
          <w:rFonts w:ascii="仿宋_GB2312" w:eastAsia="仿宋_GB2312" w:hAnsi="Calibri" w:cs="仿宋_GB2312" w:hint="eastAsia"/>
          <w:sz w:val="28"/>
          <w:szCs w:val="28"/>
        </w:rPr>
        <w:t>年</w:t>
      </w:r>
      <w:r w:rsidRPr="00422CFE">
        <w:rPr>
          <w:rFonts w:ascii="仿宋_GB2312" w:eastAsia="仿宋_GB2312" w:hAnsi="Calibri" w:cs="仿宋_GB2312"/>
          <w:sz w:val="28"/>
          <w:szCs w:val="28"/>
        </w:rPr>
        <w:t>2</w:t>
      </w:r>
      <w:r w:rsidRPr="00422CFE">
        <w:rPr>
          <w:rFonts w:ascii="仿宋_GB2312" w:eastAsia="仿宋_GB2312" w:hAnsi="Calibri" w:cs="仿宋_GB2312" w:hint="eastAsia"/>
          <w:sz w:val="28"/>
          <w:szCs w:val="28"/>
        </w:rPr>
        <w:t>月</w:t>
      </w:r>
      <w:r w:rsidRPr="00422CFE">
        <w:rPr>
          <w:rFonts w:ascii="仿宋_GB2312" w:eastAsia="仿宋_GB2312" w:hAnsi="Calibri" w:cs="仿宋_GB2312"/>
          <w:sz w:val="28"/>
          <w:szCs w:val="28"/>
        </w:rPr>
        <w:t>15</w:t>
      </w:r>
      <w:r w:rsidRPr="00422CFE">
        <w:rPr>
          <w:rFonts w:ascii="仿宋_GB2312" w:eastAsia="仿宋_GB2312" w:hAnsi="Calibri" w:cs="仿宋_GB2312" w:hint="eastAsia"/>
          <w:sz w:val="28"/>
          <w:szCs w:val="28"/>
        </w:rPr>
        <w:t>日，上海市公共卫生临床中心</w:t>
      </w:r>
      <w:r w:rsidRPr="00422CFE">
        <w:rPr>
          <w:rFonts w:ascii="仿宋_GB2312" w:eastAsia="仿宋_GB2312" w:hAnsi="Calibri" w:cs="仿宋_GB2312"/>
          <w:sz w:val="28"/>
          <w:szCs w:val="28"/>
        </w:rPr>
        <w:t>(</w:t>
      </w:r>
      <w:r w:rsidRPr="00422CFE">
        <w:rPr>
          <w:rFonts w:ascii="仿宋_GB2312" w:eastAsia="仿宋_GB2312" w:hAnsi="Calibri" w:cs="仿宋_GB2312" w:hint="eastAsia"/>
          <w:sz w:val="28"/>
          <w:szCs w:val="28"/>
        </w:rPr>
        <w:t>简称公卫中心</w:t>
      </w:r>
      <w:r w:rsidRPr="00422CFE">
        <w:rPr>
          <w:rFonts w:ascii="仿宋_GB2312" w:eastAsia="仿宋_GB2312" w:hAnsi="Calibri" w:cs="仿宋_GB2312"/>
          <w:sz w:val="28"/>
          <w:szCs w:val="28"/>
        </w:rPr>
        <w:t>)</w:t>
      </w:r>
      <w:r w:rsidRPr="00422CFE">
        <w:rPr>
          <w:rFonts w:ascii="仿宋_GB2312" w:eastAsia="仿宋_GB2312" w:hAnsi="Calibri" w:cs="仿宋_GB2312" w:hint="eastAsia"/>
          <w:sz w:val="28"/>
          <w:szCs w:val="28"/>
        </w:rPr>
        <w:t>新建的应急救治临时治疗用房项目顺利送电，为急救用房建设提前竣工赢得了主动权。此时参加电力基础工程施工单位之一的上海金山城乡建设有限公司党支部书记戚军明，回想起九天九夜紧张而艰苦的施工，心情激动地说</w:t>
      </w:r>
      <w:r w:rsidRPr="00422CFE">
        <w:rPr>
          <w:rFonts w:ascii="仿宋_GB2312" w:eastAsia="仿宋_GB2312" w:hAnsi="Calibri" w:cs="仿宋_GB2312"/>
          <w:sz w:val="28"/>
          <w:szCs w:val="28"/>
        </w:rPr>
        <w:t>:</w:t>
      </w:r>
      <w:r w:rsidRPr="00422CFE">
        <w:rPr>
          <w:rFonts w:ascii="仿宋_GB2312" w:eastAsia="仿宋_GB2312" w:hAnsi="Calibri" w:cs="仿宋_GB2312" w:hint="eastAsia"/>
          <w:sz w:val="28"/>
          <w:szCs w:val="28"/>
        </w:rPr>
        <w:t>“所有一切的付出，只为急救用房早日投用”。</w:t>
      </w:r>
    </w:p>
    <w:p w:rsidR="00AB0DF6" w:rsidRPr="00422CFE" w:rsidRDefault="00AB0DF6" w:rsidP="00422CFE">
      <w:pPr>
        <w:spacing w:line="520" w:lineRule="exact"/>
        <w:jc w:val="center"/>
        <w:rPr>
          <w:rFonts w:ascii="仿宋_GB2312" w:eastAsia="仿宋_GB2312" w:hAnsi="Calibri"/>
          <w:sz w:val="28"/>
          <w:szCs w:val="28"/>
        </w:rPr>
      </w:pPr>
      <w:r w:rsidRPr="00422CFE">
        <w:rPr>
          <w:rFonts w:ascii="仿宋_GB2312" w:eastAsia="仿宋_GB2312" w:hAnsi="Calibri" w:cs="仿宋_GB2312" w:hint="eastAsia"/>
          <w:sz w:val="28"/>
          <w:szCs w:val="28"/>
        </w:rPr>
        <w:t>紧急归队，逆行出发</w:t>
      </w:r>
    </w:p>
    <w:p w:rsidR="00AB0DF6" w:rsidRPr="00422CFE" w:rsidRDefault="00AB0DF6" w:rsidP="00422CFE">
      <w:pPr>
        <w:spacing w:line="520" w:lineRule="exact"/>
        <w:rPr>
          <w:rFonts w:ascii="仿宋_GB2312" w:eastAsia="仿宋_GB2312" w:hAnsi="Calibri"/>
          <w:sz w:val="28"/>
          <w:szCs w:val="28"/>
        </w:rPr>
      </w:pPr>
      <w:r w:rsidRPr="00422CFE">
        <w:rPr>
          <w:rFonts w:ascii="仿宋_GB2312" w:eastAsia="仿宋_GB2312" w:hAnsi="Calibri" w:cs="仿宋_GB2312"/>
          <w:sz w:val="28"/>
          <w:szCs w:val="28"/>
        </w:rPr>
        <w:t xml:space="preserve">     </w:t>
      </w:r>
      <w:r w:rsidRPr="00422CFE">
        <w:rPr>
          <w:rFonts w:ascii="仿宋_GB2312" w:eastAsia="仿宋_GB2312" w:hAnsi="Calibri" w:cs="仿宋_GB2312" w:hint="eastAsia"/>
          <w:sz w:val="28"/>
          <w:szCs w:val="28"/>
        </w:rPr>
        <w:t>今年春节期间，新型冠状病毒感染的肺炎快速蔓延，为有效应对突如而来的疫情，上海公卫中心果断决定扩建应急救治临时治疗用房，其中电力管道埋</w:t>
      </w:r>
      <w:bookmarkStart w:id="0" w:name="_GoBack"/>
      <w:bookmarkEnd w:id="0"/>
      <w:r w:rsidRPr="00422CFE">
        <w:rPr>
          <w:rFonts w:ascii="仿宋_GB2312" w:eastAsia="仿宋_GB2312" w:hAnsi="Calibri" w:cs="仿宋_GB2312" w:hint="eastAsia"/>
          <w:sz w:val="28"/>
          <w:szCs w:val="28"/>
        </w:rPr>
        <w:t>设是最前沿的基础工程，必须抢先完成。</w:t>
      </w:r>
      <w:r w:rsidRPr="00422CFE">
        <w:rPr>
          <w:rFonts w:ascii="仿宋_GB2312" w:eastAsia="仿宋_GB2312" w:hAnsi="Calibri" w:cs="仿宋_GB2312"/>
          <w:sz w:val="28"/>
          <w:szCs w:val="28"/>
        </w:rPr>
        <w:t>1</w:t>
      </w:r>
      <w:r w:rsidRPr="00422CFE">
        <w:rPr>
          <w:rFonts w:ascii="仿宋_GB2312" w:eastAsia="仿宋_GB2312" w:hAnsi="Calibri" w:cs="仿宋_GB2312" w:hint="eastAsia"/>
          <w:sz w:val="28"/>
          <w:szCs w:val="28"/>
        </w:rPr>
        <w:t>月</w:t>
      </w:r>
      <w:r w:rsidRPr="00422CFE">
        <w:rPr>
          <w:rFonts w:ascii="仿宋_GB2312" w:eastAsia="仿宋_GB2312" w:hAnsi="Calibri" w:cs="仿宋_GB2312"/>
          <w:sz w:val="28"/>
          <w:szCs w:val="28"/>
        </w:rPr>
        <w:t>31</w:t>
      </w:r>
      <w:r w:rsidRPr="00422CFE">
        <w:rPr>
          <w:rFonts w:ascii="仿宋_GB2312" w:eastAsia="仿宋_GB2312" w:hAnsi="Calibri" w:cs="仿宋_GB2312" w:hint="eastAsia"/>
          <w:sz w:val="28"/>
          <w:szCs w:val="28"/>
        </w:rPr>
        <w:t>日，金山城乡建设工程有限公司总经理王仁利突然接到紧急任务，要求在</w:t>
      </w:r>
      <w:r w:rsidRPr="00422CFE">
        <w:rPr>
          <w:rFonts w:ascii="仿宋_GB2312" w:eastAsia="仿宋_GB2312" w:hAnsi="Calibri" w:cs="仿宋_GB2312"/>
          <w:sz w:val="28"/>
          <w:szCs w:val="28"/>
        </w:rPr>
        <w:t>10</w:t>
      </w:r>
      <w:r w:rsidRPr="00422CFE">
        <w:rPr>
          <w:rFonts w:ascii="仿宋_GB2312" w:eastAsia="仿宋_GB2312" w:hAnsi="Calibri" w:cs="仿宋_GB2312" w:hint="eastAsia"/>
          <w:sz w:val="28"/>
          <w:szCs w:val="28"/>
        </w:rPr>
        <w:t>天内完成四公里四排式相当于</w:t>
      </w:r>
      <w:r w:rsidRPr="00422CFE">
        <w:rPr>
          <w:rFonts w:ascii="仿宋_GB2312" w:eastAsia="仿宋_GB2312" w:hAnsi="Calibri" w:cs="仿宋_GB2312"/>
          <w:sz w:val="28"/>
          <w:szCs w:val="28"/>
        </w:rPr>
        <w:t>16</w:t>
      </w:r>
      <w:r w:rsidRPr="00422CFE">
        <w:rPr>
          <w:rFonts w:ascii="仿宋_GB2312" w:eastAsia="仿宋_GB2312" w:hAnsi="Calibri" w:cs="仿宋_GB2312" w:hint="eastAsia"/>
          <w:sz w:val="28"/>
          <w:szCs w:val="28"/>
        </w:rPr>
        <w:t>公里电力管道开挖埋设工程，确保应急救治用房按时接通电源。王仁利立即意识到</w:t>
      </w:r>
      <w:r w:rsidRPr="00422CFE">
        <w:rPr>
          <w:rFonts w:ascii="仿宋_GB2312" w:eastAsia="仿宋_GB2312" w:hAnsi="Calibri" w:cs="仿宋_GB2312"/>
          <w:sz w:val="28"/>
          <w:szCs w:val="28"/>
        </w:rPr>
        <w:t>:</w:t>
      </w:r>
      <w:r w:rsidRPr="00422CFE">
        <w:rPr>
          <w:rFonts w:ascii="仿宋_GB2312" w:eastAsia="仿宋_GB2312" w:hAnsi="Calibri" w:cs="仿宋_GB2312" w:hint="eastAsia"/>
          <w:sz w:val="28"/>
          <w:szCs w:val="28"/>
        </w:rPr>
        <w:t>“这是一个抢救人生命的工程，两个星期才能完成的工程量，现在限期</w:t>
      </w:r>
      <w:r w:rsidRPr="00422CFE">
        <w:rPr>
          <w:rFonts w:ascii="仿宋_GB2312" w:eastAsia="仿宋_GB2312" w:hAnsi="Calibri" w:cs="仿宋_GB2312"/>
          <w:sz w:val="28"/>
          <w:szCs w:val="28"/>
        </w:rPr>
        <w:t>10</w:t>
      </w:r>
      <w:r w:rsidRPr="00422CFE">
        <w:rPr>
          <w:rFonts w:ascii="仿宋_GB2312" w:eastAsia="仿宋_GB2312" w:hAnsi="Calibri" w:cs="仿宋_GB2312" w:hint="eastAsia"/>
          <w:sz w:val="28"/>
          <w:szCs w:val="28"/>
        </w:rPr>
        <w:t>天完工，确实是一个严峻的考验，我们必须争分夺秒坚决完成”。</w:t>
      </w:r>
    </w:p>
    <w:p w:rsidR="00AB0DF6" w:rsidRPr="00422CFE" w:rsidRDefault="00AB0DF6" w:rsidP="00422CFE">
      <w:pPr>
        <w:spacing w:line="520" w:lineRule="exact"/>
        <w:rPr>
          <w:rFonts w:ascii="仿宋_GB2312" w:eastAsia="仿宋_GB2312" w:hAnsi="Calibri"/>
          <w:sz w:val="28"/>
          <w:szCs w:val="28"/>
        </w:rPr>
      </w:pPr>
      <w:r w:rsidRPr="00422CFE">
        <w:rPr>
          <w:rFonts w:ascii="仿宋_GB2312" w:eastAsia="仿宋_GB2312" w:hAnsi="Calibri" w:cs="仿宋_GB2312"/>
          <w:sz w:val="28"/>
          <w:szCs w:val="28"/>
        </w:rPr>
        <w:t xml:space="preserve">     </w:t>
      </w:r>
      <w:r w:rsidRPr="00422CFE">
        <w:rPr>
          <w:rFonts w:ascii="仿宋_GB2312" w:eastAsia="仿宋_GB2312" w:hAnsi="Calibri" w:cs="仿宋_GB2312" w:hint="eastAsia"/>
          <w:sz w:val="28"/>
          <w:szCs w:val="28"/>
        </w:rPr>
        <w:t>“王总，你年纪大，坐镇公司总部指挥，我带领八名党员到一线去”，公司党支部书记、副总经理戚军明主动请缨。很快两位“帅将”分了工，但工程需要五六十个工人，外地民工都已返乡，技术工人严重短缺一时成了“拦路虎”。“上门动员本地工人紧急复工，并向社会广找能人”，戚军明把</w:t>
      </w:r>
      <w:r w:rsidRPr="00422CFE">
        <w:rPr>
          <w:rFonts w:ascii="仿宋_GB2312" w:eastAsia="仿宋_GB2312" w:hAnsi="Calibri" w:cs="仿宋_GB2312"/>
          <w:sz w:val="28"/>
          <w:szCs w:val="28"/>
        </w:rPr>
        <w:t>8</w:t>
      </w:r>
      <w:r w:rsidRPr="00422CFE">
        <w:rPr>
          <w:rFonts w:ascii="仿宋_GB2312" w:eastAsia="仿宋_GB2312" w:hAnsi="Calibri" w:cs="仿宋_GB2312" w:hint="eastAsia"/>
          <w:sz w:val="28"/>
          <w:szCs w:val="28"/>
        </w:rPr>
        <w:t>名党员组织起来，分头挨家挨户搬救兵。“为建设急救用房出力，我愿意提前复工”“救人如救火，家里的私事放在后头”，当天集合了由建造师、工程师、安全员、电工、木工、泥工等</w:t>
      </w:r>
      <w:r w:rsidRPr="00422CFE">
        <w:rPr>
          <w:rFonts w:ascii="仿宋_GB2312" w:eastAsia="仿宋_GB2312" w:hAnsi="Calibri" w:cs="仿宋_GB2312"/>
          <w:sz w:val="28"/>
          <w:szCs w:val="28"/>
        </w:rPr>
        <w:t>60</w:t>
      </w:r>
      <w:r w:rsidRPr="00422CFE">
        <w:rPr>
          <w:rFonts w:ascii="仿宋_GB2312" w:eastAsia="仿宋_GB2312" w:hAnsi="Calibri" w:cs="仿宋_GB2312" w:hint="eastAsia"/>
          <w:sz w:val="28"/>
          <w:szCs w:val="28"/>
        </w:rPr>
        <w:t>名能工巧匠组成的施工队，于第二天进驻工地，开始了紧张而有秩序的施工。</w:t>
      </w:r>
    </w:p>
    <w:p w:rsidR="00AB0DF6" w:rsidRPr="00422CFE" w:rsidRDefault="00AB0DF6" w:rsidP="00422CFE">
      <w:pPr>
        <w:spacing w:line="520" w:lineRule="exact"/>
        <w:jc w:val="center"/>
        <w:rPr>
          <w:rFonts w:ascii="仿宋_GB2312" w:eastAsia="仿宋_GB2312" w:hAnsi="Calibri"/>
          <w:sz w:val="28"/>
          <w:szCs w:val="28"/>
        </w:rPr>
      </w:pPr>
      <w:r w:rsidRPr="00422CFE">
        <w:rPr>
          <w:rFonts w:ascii="仿宋_GB2312" w:eastAsia="仿宋_GB2312" w:hAnsi="Calibri" w:cs="仿宋_GB2312" w:hint="eastAsia"/>
          <w:sz w:val="28"/>
          <w:szCs w:val="28"/>
        </w:rPr>
        <w:t>工期再紧，防控不松</w:t>
      </w:r>
    </w:p>
    <w:p w:rsidR="00AB0DF6" w:rsidRPr="00422CFE" w:rsidRDefault="00AB0DF6" w:rsidP="00422CFE">
      <w:pPr>
        <w:spacing w:line="520" w:lineRule="exact"/>
        <w:ind w:firstLine="560"/>
        <w:rPr>
          <w:rFonts w:ascii="仿宋_GB2312" w:eastAsia="仿宋_GB2312" w:hAnsi="Calibri"/>
          <w:sz w:val="28"/>
          <w:szCs w:val="28"/>
        </w:rPr>
      </w:pPr>
      <w:r w:rsidRPr="00422CFE">
        <w:rPr>
          <w:rFonts w:ascii="仿宋_GB2312" w:eastAsia="仿宋_GB2312" w:hAnsi="Calibri" w:cs="仿宋_GB2312" w:hint="eastAsia"/>
          <w:sz w:val="28"/>
          <w:szCs w:val="28"/>
        </w:rPr>
        <w:t>“工人们热情越高，越不能忽略对身体的保护。”戚军明坚持防控与施工一齐抓，将工地兵分两条线，对技术、质量和安全落实专人负责，还指定兼职防控员、卫生员、清洁员，派人去亭林医院学习测温仪的使用知识，工人每天上下班都要经过两次测体温。有些工人提出工期如此紧张，戴了口罩施工不方便，佩戴不用太讲究。戚军明耐心劝导说，“如果工程施工有了瑕疵，只要早发现，还可以弥补，防控上一旦失责，后果将不堪设想”，说得工人们连连点头。</w:t>
      </w:r>
    </w:p>
    <w:p w:rsidR="00AB0DF6" w:rsidRDefault="00AB0DF6" w:rsidP="00422CFE">
      <w:pPr>
        <w:spacing w:line="520" w:lineRule="exact"/>
        <w:ind w:firstLine="560"/>
        <w:rPr>
          <w:rFonts w:ascii="仿宋_GB2312" w:eastAsia="仿宋_GB2312" w:hAnsi="Calibri"/>
          <w:sz w:val="28"/>
          <w:szCs w:val="28"/>
        </w:rPr>
      </w:pPr>
      <w:r w:rsidRPr="00422CFE">
        <w:rPr>
          <w:rFonts w:ascii="仿宋_GB2312" w:eastAsia="仿宋_GB2312" w:hAnsi="Calibri" w:cs="仿宋_GB2312" w:hint="eastAsia"/>
          <w:sz w:val="28"/>
          <w:szCs w:val="28"/>
        </w:rPr>
        <w:t>为了确保工人有充沛精力与时间赛跑，总经理王仁利不仅在工地上认真指导改进工艺，还带领后勤保障组精心安排工人的饮用水和用餐，慰问加班加点的工人，及时解决施工上各种困难，把工人的劲儿鼓得足足的。</w:t>
      </w:r>
    </w:p>
    <w:p w:rsidR="00AB0DF6" w:rsidRPr="00422CFE" w:rsidRDefault="00AB0DF6" w:rsidP="00422CFE">
      <w:pPr>
        <w:spacing w:line="520" w:lineRule="exact"/>
        <w:jc w:val="center"/>
        <w:rPr>
          <w:rFonts w:ascii="仿宋_GB2312" w:eastAsia="仿宋_GB2312" w:hAnsi="Calibri"/>
          <w:sz w:val="28"/>
          <w:szCs w:val="28"/>
        </w:rPr>
      </w:pPr>
      <w:r w:rsidRPr="00422CFE">
        <w:rPr>
          <w:rFonts w:ascii="仿宋_GB2312" w:eastAsia="仿宋_GB2312" w:hAnsi="Calibri" w:cs="仿宋_GB2312" w:hint="eastAsia"/>
          <w:sz w:val="28"/>
          <w:szCs w:val="28"/>
        </w:rPr>
        <w:t>党建引领，齐力加速</w:t>
      </w:r>
    </w:p>
    <w:p w:rsidR="00AB0DF6" w:rsidRPr="00422CFE" w:rsidRDefault="00AB0DF6" w:rsidP="00422CFE">
      <w:pPr>
        <w:spacing w:line="520" w:lineRule="exact"/>
        <w:ind w:firstLine="560"/>
        <w:rPr>
          <w:rFonts w:ascii="仿宋_GB2312" w:eastAsia="仿宋_GB2312" w:hAnsi="Calibri"/>
          <w:sz w:val="28"/>
          <w:szCs w:val="28"/>
        </w:rPr>
      </w:pPr>
      <w:r w:rsidRPr="00422CFE">
        <w:rPr>
          <w:rFonts w:ascii="仿宋_GB2312" w:eastAsia="仿宋_GB2312" w:hAnsi="Calibri" w:cs="仿宋_GB2312"/>
          <w:sz w:val="28"/>
          <w:szCs w:val="28"/>
        </w:rPr>
        <w:t xml:space="preserve"> </w:t>
      </w:r>
      <w:r w:rsidRPr="00422CFE">
        <w:rPr>
          <w:rFonts w:ascii="仿宋_GB2312" w:eastAsia="仿宋_GB2312" w:hAnsi="Calibri" w:cs="仿宋_GB2312" w:hint="eastAsia"/>
          <w:sz w:val="28"/>
          <w:szCs w:val="28"/>
        </w:rPr>
        <w:t>施工进入关键时段，偏遇连续阴雨，对野外作业带来不利，影响工程进展。关键时刻建立在项目上的临时党支部发挥了核心作用，书记戚军明与党员们商量，决定用“白</w:t>
      </w:r>
      <w:r w:rsidRPr="00422CFE">
        <w:rPr>
          <w:rFonts w:ascii="仿宋_GB2312" w:eastAsia="仿宋_GB2312" w:hAnsi="Calibri" w:cs="仿宋_GB2312"/>
          <w:sz w:val="28"/>
          <w:szCs w:val="28"/>
        </w:rPr>
        <w:t>+</w:t>
      </w:r>
      <w:r w:rsidRPr="00422CFE">
        <w:rPr>
          <w:rFonts w:ascii="仿宋_GB2312" w:eastAsia="仿宋_GB2312" w:hAnsi="Calibri" w:cs="仿宋_GB2312" w:hint="eastAsia"/>
          <w:sz w:val="28"/>
          <w:szCs w:val="28"/>
        </w:rPr>
        <w:t>黑”的办法，组织以党员为骨干的突击队加班加点，白天机械开槽排管，晚上浇制窨井，常常到九点多钟才停工，雨露湿润了外衣，汗水渗透了衬衫，却没有一个工人打“退堂鼓”。</w:t>
      </w:r>
    </w:p>
    <w:p w:rsidR="00AB0DF6" w:rsidRDefault="00AB0DF6" w:rsidP="00422CFE">
      <w:pPr>
        <w:spacing w:line="520" w:lineRule="exact"/>
        <w:ind w:firstLine="560"/>
        <w:rPr>
          <w:sz w:val="28"/>
          <w:szCs w:val="28"/>
        </w:rPr>
      </w:pPr>
      <w:r w:rsidRPr="00422CFE">
        <w:rPr>
          <w:rFonts w:ascii="仿宋_GB2312" w:eastAsia="仿宋_GB2312" w:hAnsi="Calibri" w:cs="仿宋_GB2312" w:hint="eastAsia"/>
          <w:sz w:val="28"/>
          <w:szCs w:val="28"/>
        </w:rPr>
        <w:t>让人难忘的是正当工地急需要混凝土材料时，因受疫情的影响，附近的生产厂都已关停，眼看工程进展受阻，金山区建管委获悉后立即进行沟通，指定上海新溪混凝土制品厂复工供料，确保每天约</w:t>
      </w:r>
      <w:r w:rsidRPr="00422CFE">
        <w:rPr>
          <w:rFonts w:ascii="仿宋_GB2312" w:eastAsia="仿宋_GB2312" w:hAnsi="Calibri" w:cs="仿宋_GB2312"/>
          <w:sz w:val="28"/>
          <w:szCs w:val="28"/>
        </w:rPr>
        <w:t>50</w:t>
      </w:r>
      <w:r w:rsidRPr="00422CFE">
        <w:rPr>
          <w:rFonts w:ascii="仿宋_GB2312" w:eastAsia="仿宋_GB2312" w:hAnsi="Calibri" w:cs="仿宋_GB2312" w:hint="eastAsia"/>
          <w:sz w:val="28"/>
          <w:szCs w:val="28"/>
        </w:rPr>
        <w:t>吨混凝土送货到工地，解决了施工上燃眉之急。经过工人们九天九夜的奋战，终于按质按量提前交货。</w:t>
      </w:r>
      <w:r w:rsidRPr="00422CFE">
        <w:rPr>
          <w:rFonts w:ascii="仿宋_GB2312" w:eastAsia="仿宋_GB2312" w:hAnsi="Calibri"/>
          <w:sz w:val="28"/>
          <w:szCs w:val="28"/>
        </w:rPr>
        <w:br/>
      </w:r>
      <w:r>
        <w:rPr>
          <w:rFonts w:ascii="仿宋_GB2312" w:eastAsia="仿宋_GB2312" w:hAnsi="Calibri" w:cs="仿宋_GB2312"/>
          <w:sz w:val="28"/>
          <w:szCs w:val="28"/>
        </w:rPr>
        <w:t xml:space="preserve">                                      </w:t>
      </w:r>
      <w:r w:rsidRPr="00422CFE">
        <w:rPr>
          <w:rFonts w:ascii="仿宋_GB2312" w:eastAsia="仿宋_GB2312" w:hAnsi="Calibri" w:cs="仿宋_GB2312" w:hint="eastAsia"/>
          <w:sz w:val="28"/>
          <w:szCs w:val="28"/>
        </w:rPr>
        <w:t>金山区漕泾镇外宣组汤妙兴</w:t>
      </w:r>
    </w:p>
    <w:p w:rsidR="00AB0DF6" w:rsidRDefault="00AB0DF6" w:rsidP="00175A87">
      <w:pPr>
        <w:pStyle w:val="Heading3"/>
        <w:spacing w:line="520" w:lineRule="exact"/>
        <w:rPr>
          <w:rFonts w:cs="Times New Roman"/>
        </w:rPr>
      </w:pPr>
    </w:p>
    <w:p w:rsidR="00AB0DF6" w:rsidRDefault="00AB0DF6" w:rsidP="00175A87">
      <w:pPr>
        <w:pStyle w:val="Heading3"/>
        <w:spacing w:line="520" w:lineRule="exact"/>
        <w:rPr>
          <w:rFonts w:cs="Times New Roman"/>
        </w:rPr>
      </w:pPr>
      <w:r>
        <w:rPr>
          <w:rFonts w:cs="黑体" w:hint="eastAsia"/>
        </w:rPr>
        <w:t>【法律法规】</w:t>
      </w:r>
    </w:p>
    <w:p w:rsidR="00AB0DF6" w:rsidRPr="007D2C18" w:rsidRDefault="00AB0DF6" w:rsidP="007D2C18"/>
    <w:p w:rsidR="00AB0DF6" w:rsidRDefault="00AB0DF6" w:rsidP="008768DF">
      <w:pPr>
        <w:spacing w:line="520" w:lineRule="exact"/>
        <w:jc w:val="center"/>
        <w:rPr>
          <w:rFonts w:ascii="黑体" w:eastAsia="黑体"/>
          <w:b/>
          <w:bCs/>
          <w:color w:val="000000"/>
          <w:sz w:val="32"/>
          <w:szCs w:val="32"/>
        </w:rPr>
      </w:pPr>
      <w:r w:rsidRPr="008768DF">
        <w:rPr>
          <w:rFonts w:ascii="黑体" w:eastAsia="黑体" w:cs="黑体"/>
          <w:b/>
          <w:bCs/>
          <w:color w:val="000000"/>
          <w:sz w:val="32"/>
          <w:szCs w:val="32"/>
        </w:rPr>
        <w:t>[</w:t>
      </w:r>
      <w:r w:rsidRPr="008768DF">
        <w:rPr>
          <w:rFonts w:ascii="黑体" w:eastAsia="黑体" w:cs="黑体" w:hint="eastAsia"/>
          <w:b/>
          <w:bCs/>
          <w:color w:val="000000"/>
          <w:sz w:val="32"/>
          <w:szCs w:val="32"/>
        </w:rPr>
        <w:t>发改委</w:t>
      </w:r>
      <w:r w:rsidRPr="008768DF">
        <w:rPr>
          <w:rFonts w:ascii="黑体" w:eastAsia="黑体" w:cs="黑体"/>
          <w:b/>
          <w:bCs/>
          <w:color w:val="000000"/>
          <w:sz w:val="32"/>
          <w:szCs w:val="32"/>
        </w:rPr>
        <w:t>]</w:t>
      </w:r>
      <w:r w:rsidRPr="008768DF">
        <w:rPr>
          <w:rFonts w:ascii="黑体" w:eastAsia="黑体" w:cs="黑体" w:hint="eastAsia"/>
          <w:b/>
          <w:bCs/>
          <w:color w:val="000000"/>
          <w:sz w:val="32"/>
          <w:szCs w:val="32"/>
        </w:rPr>
        <w:t>关于积极应对疫情创新做好招投标工作保障经济</w:t>
      </w:r>
    </w:p>
    <w:p w:rsidR="00AB0DF6" w:rsidRDefault="00AB0DF6" w:rsidP="008768DF">
      <w:pPr>
        <w:spacing w:line="520" w:lineRule="exact"/>
        <w:jc w:val="center"/>
        <w:rPr>
          <w:rFonts w:ascii="黑体" w:eastAsia="黑体"/>
          <w:b/>
          <w:bCs/>
          <w:color w:val="000000"/>
          <w:sz w:val="32"/>
          <w:szCs w:val="32"/>
        </w:rPr>
      </w:pPr>
      <w:r w:rsidRPr="008768DF">
        <w:rPr>
          <w:rFonts w:ascii="黑体" w:eastAsia="黑体" w:cs="黑体" w:hint="eastAsia"/>
          <w:b/>
          <w:bCs/>
          <w:color w:val="000000"/>
          <w:sz w:val="32"/>
          <w:szCs w:val="32"/>
        </w:rPr>
        <w:t>平稳运行的通知</w:t>
      </w:r>
    </w:p>
    <w:p w:rsidR="00AB0DF6" w:rsidRPr="008768DF" w:rsidRDefault="00AB0DF6" w:rsidP="008768DF">
      <w:pPr>
        <w:spacing w:line="520" w:lineRule="exact"/>
        <w:ind w:right="160"/>
        <w:jc w:val="center"/>
        <w:rPr>
          <w:rFonts w:ascii="黑体" w:eastAsia="黑体"/>
          <w:b/>
          <w:bCs/>
          <w:color w:val="000000"/>
          <w:sz w:val="32"/>
          <w:szCs w:val="32"/>
        </w:rPr>
      </w:pPr>
      <w:r w:rsidRPr="008768DF">
        <w:rPr>
          <w:rFonts w:ascii="仿宋_GB2312" w:eastAsia="仿宋_GB2312" w:hAnsi="Calibri" w:cs="仿宋_GB2312" w:hint="eastAsia"/>
        </w:rPr>
        <w:t>发改电〔</w:t>
      </w:r>
      <w:r w:rsidRPr="008768DF">
        <w:rPr>
          <w:rFonts w:ascii="仿宋_GB2312" w:eastAsia="仿宋_GB2312" w:hAnsi="Calibri" w:cs="仿宋_GB2312"/>
        </w:rPr>
        <w:t>2020</w:t>
      </w:r>
      <w:r w:rsidRPr="008768DF">
        <w:rPr>
          <w:rFonts w:ascii="仿宋_GB2312" w:eastAsia="仿宋_GB2312" w:hAnsi="Calibri" w:cs="仿宋_GB2312" w:hint="eastAsia"/>
        </w:rPr>
        <w:t>〕</w:t>
      </w:r>
      <w:r w:rsidRPr="008768DF">
        <w:rPr>
          <w:rFonts w:ascii="仿宋_GB2312" w:eastAsia="仿宋_GB2312" w:hAnsi="Calibri" w:cs="仿宋_GB2312"/>
        </w:rPr>
        <w:t>170</w:t>
      </w:r>
      <w:r w:rsidRPr="008768DF">
        <w:rPr>
          <w:rFonts w:ascii="仿宋_GB2312" w:eastAsia="仿宋_GB2312" w:hAnsi="Calibri" w:cs="仿宋_GB2312" w:hint="eastAsia"/>
        </w:rPr>
        <w:t>号</w:t>
      </w:r>
    </w:p>
    <w:p w:rsidR="00AB0DF6" w:rsidRDefault="00AB0DF6" w:rsidP="008768DF">
      <w:pPr>
        <w:spacing w:line="520" w:lineRule="exact"/>
        <w:rPr>
          <w:rFonts w:ascii="仿宋_GB2312" w:eastAsia="仿宋_GB2312" w:hAnsi="Calibri"/>
          <w:sz w:val="28"/>
          <w:szCs w:val="28"/>
        </w:rPr>
      </w:pP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仿宋_GB2312" w:hint="eastAsia"/>
          <w:sz w:val="28"/>
          <w:szCs w:val="28"/>
        </w:rPr>
        <w:t>各省、自治区、直辖市、新疆生产建设兵团发展改革委、招投标指导协调工作牵头部门、公共资源交易平台整合牵头部门，中国招标投标协会、全国公共资源交易平台、中国招标投标公共服务平台：</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新型冠状病毒感染肺炎疫情爆发以来，在党中央领导下，各地区、各有关部门和单位按照疫情防控工作部署要求，及时采取暂停招标项目现场交易活动、推行网上办理、减少到场要求等措施，有效减少人员聚集，阻断疫情传播，保障人民群众生命安全和身体健康。为在做好疫情防控工作的同时，做好“六稳”工作，有序开展招投标等公共资源交易活动，保障经济平稳运行，现就有关事项通知如下：</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一、坚决服从疫情防控和经济社会发展大局。各地招投标和公共资源交易平台工作要认真落实本地区关于疫情防控工作的统一部署要求，切实把人民群众生命安全和身体健康放在第一位。要切实保障疫情防控相关采购项目顺利进行，对于疫情防控急需的应急医疗设施、隔离设施等建设项目，符合《招标投标法》第六十六条规定的，可以不进行招标，由业主采用非招标方式采购，或者在招标时酌情缩短有关时限要求。要根据疫情防控形势变化、项目紧急程度和市场主体需求，及时动态调整工作安排，在确保安全的同时最大程度减轻对招投标等公共资源交易活动的影响。</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二、切实避免对招投标等交易活动“一刀切”。疫情防控期间，各级各类公共资源交易平台要立足公共服务职能定位，充分发挥软硬件优势，积极与当地疾控部门建立联动机制，在做好防控工作的前提下，全力支持和保障招投标等各类公共资源交易活动。特别对于涉及保障城市运行必需、疫情防控必需、涉及重要国计民生以及企业生产经营急需的项目，要建立“绿色通道”服务机制，创新方式方法，确保依法规范、及时有序进行。</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三、保证招标项目竞争度和投标质量。针对节后复工企业可能出现在岗人员不足、工作协同不便、人员流动受限的实际，引导招标人依法、合理设定招标文件发售、投标文件提交等时限，以便投标人做好投标准备；需购买纸质招标文件的，提供邮寄方式，不要求投标人到指定地点购买；需提交纸质投标文件的，允许邮寄提交。</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四、加快推进招投标全流程电子化。《国务院办公厅转发国家发展改革委关于深化公共资源交易平台整合共享指导意见的通知》（国办函〔</w:t>
      </w:r>
      <w:r w:rsidRPr="008768DF">
        <w:rPr>
          <w:rFonts w:ascii="仿宋_GB2312" w:eastAsia="仿宋_GB2312" w:hAnsi="Calibri" w:cs="仿宋_GB2312"/>
          <w:sz w:val="28"/>
          <w:szCs w:val="28"/>
        </w:rPr>
        <w:t>2019</w:t>
      </w:r>
      <w:r w:rsidRPr="008768DF">
        <w:rPr>
          <w:rFonts w:ascii="仿宋_GB2312" w:eastAsia="仿宋_GB2312" w:hAnsi="Calibri" w:cs="仿宋_GB2312" w:hint="eastAsia"/>
          <w:sz w:val="28"/>
          <w:szCs w:val="28"/>
        </w:rPr>
        <w:t>〕</w:t>
      </w:r>
      <w:r w:rsidRPr="008768DF">
        <w:rPr>
          <w:rFonts w:ascii="仿宋_GB2312" w:eastAsia="仿宋_GB2312" w:hAnsi="Calibri" w:cs="仿宋_GB2312"/>
          <w:sz w:val="28"/>
          <w:szCs w:val="28"/>
        </w:rPr>
        <w:t>41</w:t>
      </w:r>
      <w:r w:rsidRPr="008768DF">
        <w:rPr>
          <w:rFonts w:ascii="仿宋_GB2312" w:eastAsia="仿宋_GB2312" w:hAnsi="Calibri" w:cs="仿宋_GB2312" w:hint="eastAsia"/>
          <w:sz w:val="28"/>
          <w:szCs w:val="28"/>
        </w:rPr>
        <w:t>号）对</w:t>
      </w:r>
      <w:r w:rsidRPr="008768DF">
        <w:rPr>
          <w:rFonts w:ascii="仿宋_GB2312" w:eastAsia="仿宋_GB2312" w:hAnsi="Calibri" w:cs="仿宋_GB2312"/>
          <w:sz w:val="28"/>
          <w:szCs w:val="28"/>
        </w:rPr>
        <w:t>2020</w:t>
      </w:r>
      <w:r w:rsidRPr="008768DF">
        <w:rPr>
          <w:rFonts w:ascii="仿宋_GB2312" w:eastAsia="仿宋_GB2312" w:hAnsi="Calibri" w:cs="仿宋_GB2312" w:hint="eastAsia"/>
          <w:sz w:val="28"/>
          <w:szCs w:val="28"/>
        </w:rPr>
        <w:t>年公共资源电子化交易全面实施提出了明确目标。各地要狠抓目标落实，加强部门协调，着力消除全流程电子化的盲点、断点、堵点，尽快在各行业领域全面推广电子招投标，实现发布招标公告公示、下载招标文件、提交投标文件、开标、评标、异议澄清补正、合同签订、文件归档等全流程电子化，扭转电子和纸质招投标双轨并行的局面。</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五、全面推行在线投标、开标。为有效降低现场投标、开标带来的人员聚集风险，同时降低企业交易成本，各地要依托电子招投标交易平台，加快部署在线投标、开标系统，制定明确时间表，年内实现所有依法必须进行招标的项目在线投标、开标。</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六、积极推广电子评标和远程异地评标。各地要加快建设完善电子评标系统，应用信息化工具辅助评标，提高评标效率；完善远程异地评标系统及技术规范，尽早实现省内常态化运行，并为跨省运行创造条件，有效减少评标人员聚集，实现有限专家资源充分共享；积极应对远程异地评标等对传统属地监管模式带来的挑战，建立跨区域协同监管机制。疫情防控期间，采取随机抽取方式难以组建评标委员会的，可依法由招标人自行确定专家；确有需求的地方，可以在监管到位的前提下选择适当的招标项目探索开展基于网络协同的专家分散评标。</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七、改进投标担保方式。在全面推行投标保证金线上缴退的同时，大力推广使用保函特别是电子保函替代现金保证金，实现在线提交、在线查核。鼓励调整纸质保函提交方式，建议招标人在开标前不强制要求提交纸质原件，由中标候选人在中标候选人公示前提交并在网上公示。鼓励招标人对简单小额项目不要求提供投标担保，对中小企业投标人免除投标担保，减轻企业负担。</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八、支持社会力量参与提升招投标服务供给。为保障在线开标、远程异地评标，以及满足避免人员过分集中对开标评标场所的需求，各地要注重发挥社会力量积极性，增加电子招投标交易平台和开标评标场所的服务供给，允许招标人选择依法规范并符合行政监督要求的市场主体建设运营的电子招投标交易平台开展招标，在监管到位前提下探索允许在社会化交易场所开标评标。</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九、大力推进招投标行政监督电子化。各地要积极适应招投标全流程电子化的新形势，加快行政监督方式手段的电子化、智慧化。按照政务信息化要求，依托电子招投标交易平台，加快部署行政监督窗口和监督工具，实现对电子招投标交易全程事中事后监管。</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十、保障投标人和潜在投标人合法权益。对于疫情防控期间暂停开标评标活动的招标项目，有关部门、单位和公共资源交易中心要指导招标人通过发布招标文件澄清或修改公告等适当方式另行通知招投标活动时间。对招投标活动实行减少人员聚集等相关措施时，确保对所有投标人公平公正。要保证异议、投诉渠道畅通，不得借疫情防控之名实施排斥限制投标人等违法违规行为。</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十一、切实尽责履行政府职能。各级发展改革委或者本级政府确定的其他牵头部门应当加强工作统筹，敢于担当负责，会同有关招投标行政监督部门，按照本地区疫情防控统一部署要求，认真做好招投标指导协调工作。要加强政策宣传解读，畅通电话、网络等咨询渠道，及时为市场主体释疑解惑，保障招投标活动积极稳妥有序开展。要按照国家发展改革委《关于加强投资项目远程审批服务</w:t>
      </w:r>
      <w:r w:rsidRPr="008768DF">
        <w:rPr>
          <w:rFonts w:ascii="仿宋_GB2312" w:eastAsia="仿宋_GB2312" w:hAnsi="Calibri" w:cs="仿宋_GB2312"/>
          <w:sz w:val="28"/>
          <w:szCs w:val="28"/>
        </w:rPr>
        <w:t xml:space="preserve"> </w:t>
      </w:r>
      <w:r w:rsidRPr="008768DF">
        <w:rPr>
          <w:rFonts w:ascii="仿宋_GB2312" w:eastAsia="仿宋_GB2312" w:hAnsi="Calibri" w:cs="仿宋_GB2312" w:hint="eastAsia"/>
          <w:sz w:val="28"/>
          <w:szCs w:val="28"/>
        </w:rPr>
        <w:t>保障新型冠状病毒感染肺炎疫情防控期间项目办理工作的通知》（发改电〔</w:t>
      </w:r>
      <w:r w:rsidRPr="008768DF">
        <w:rPr>
          <w:rFonts w:ascii="仿宋_GB2312" w:eastAsia="仿宋_GB2312" w:hAnsi="Calibri" w:cs="仿宋_GB2312"/>
          <w:sz w:val="28"/>
          <w:szCs w:val="28"/>
        </w:rPr>
        <w:t>2020</w:t>
      </w:r>
      <w:r w:rsidRPr="008768DF">
        <w:rPr>
          <w:rFonts w:ascii="仿宋_GB2312" w:eastAsia="仿宋_GB2312" w:hAnsi="Calibri" w:cs="仿宋_GB2312" w:hint="eastAsia"/>
          <w:sz w:val="28"/>
          <w:szCs w:val="28"/>
        </w:rPr>
        <w:t>〕</w:t>
      </w:r>
      <w:r w:rsidRPr="008768DF">
        <w:rPr>
          <w:rFonts w:ascii="仿宋_GB2312" w:eastAsia="仿宋_GB2312" w:hAnsi="Calibri" w:cs="仿宋_GB2312"/>
          <w:sz w:val="28"/>
          <w:szCs w:val="28"/>
        </w:rPr>
        <w:t>66</w:t>
      </w:r>
      <w:r w:rsidRPr="008768DF">
        <w:rPr>
          <w:rFonts w:ascii="仿宋_GB2312" w:eastAsia="仿宋_GB2312" w:hAnsi="Calibri" w:cs="仿宋_GB2312" w:hint="eastAsia"/>
          <w:sz w:val="28"/>
          <w:szCs w:val="28"/>
        </w:rPr>
        <w:t>号）要求，实行招标方案审批核准的电子化、便利化。各地公共资源交易平台整合牵头部门要切实加强对本地区公共资源交易工作的指导协调，确保在疫情防控期间公共资源交易市场不乱、监管不断。</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十二、加强招投标活动服务保障。各地公共资源交易中心在暂停提供现场交易服务期间，要通过电话、网络等方式进行业务咨询及办理，保障项目办理不断档；在提供现场交易服务时，要严格按要求落实人员登记、健康监测、环境消毒等防控措施；要优化和简并办事流程，推行见证证明、场所预约等服务事项网上办理，利用在线核验、邮寄、告知承诺等方式取消或者减少人员到场要求；确需现场递交文件资料的，要做到即交即走，减少人员聚集程度及滞留时间。中国招标投标公共服务平台和各省级招标公告公示发布媒介要充分利用电子招投标交易平台及移动互联网技术，为市场主体提供稳定、便捷的在线发布服务；对疫情防控相关招标项目的业务办理予以专门优先保障。全国公共资源交易平台要加强动态监测，密切跟踪各地公共资源交易平台运行情况。电子招投标交易平台开发运营单位要加强值守，快速响应，做好技术服务保障；便利</w:t>
      </w:r>
      <w:r w:rsidRPr="008768DF">
        <w:rPr>
          <w:rFonts w:ascii="仿宋_GB2312" w:eastAsia="仿宋_GB2312" w:hAnsi="Calibri" w:cs="仿宋_GB2312"/>
          <w:sz w:val="28"/>
          <w:szCs w:val="28"/>
        </w:rPr>
        <w:t>CA</w:t>
      </w:r>
      <w:r w:rsidRPr="008768DF">
        <w:rPr>
          <w:rFonts w:ascii="仿宋_GB2312" w:eastAsia="仿宋_GB2312" w:hAnsi="Calibri" w:cs="仿宋_GB2312" w:hint="eastAsia"/>
          <w:sz w:val="28"/>
          <w:szCs w:val="28"/>
        </w:rPr>
        <w:t>数字证书办理程序，尽可能通过网络或邮寄开展原件审核、介质发放等工作。相关单位要加快推进</w:t>
      </w:r>
      <w:r w:rsidRPr="008768DF">
        <w:rPr>
          <w:rFonts w:ascii="仿宋_GB2312" w:eastAsia="仿宋_GB2312" w:hAnsi="Calibri" w:cs="仿宋_GB2312"/>
          <w:sz w:val="28"/>
          <w:szCs w:val="28"/>
        </w:rPr>
        <w:t>CA</w:t>
      </w:r>
      <w:r w:rsidRPr="008768DF">
        <w:rPr>
          <w:rFonts w:ascii="仿宋_GB2312" w:eastAsia="仿宋_GB2312" w:hAnsi="Calibri" w:cs="仿宋_GB2312" w:hint="eastAsia"/>
          <w:sz w:val="28"/>
          <w:szCs w:val="28"/>
        </w:rPr>
        <w:t>数字证书网络共享，运用手机扫码等技术实现免插介质完成身份验证、签名盖章、加密解密等交易流程。</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十三、充分发挥行业协会作用。中国招标投标协会等行业组织要充分发挥政府与市场的桥梁纽带作用，面向市场主体加强疫情防控相关招投标政策的宣传解读，引导行业自律，及时了解和反映行业运行状况、市场主体诉求，并积极建言献策。</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各地区、各有关部门和单位要从贯彻党中央、国务院决策部署，努力实现今年经济社会发展目标的高度，充分认识当前形势下创新开展招投标工作的紧迫性和重要性，立足当前、着眼长远，积极探索、精准施策，既要解决当前突出问题，更要注重建立长效机制，加快提升招投标工作服务经济社会发展大局的质量和水平。各地创新做好招投标工作的典型经验做法、遇到的困难问题、意见建议，请及时报送国家发展改革委（法规司）。</w:t>
      </w:r>
    </w:p>
    <w:p w:rsidR="00AB0DF6" w:rsidRPr="008768DF" w:rsidRDefault="00AB0DF6" w:rsidP="008768DF">
      <w:pPr>
        <w:spacing w:line="520" w:lineRule="exact"/>
        <w:rPr>
          <w:rFonts w:ascii="仿宋_GB2312" w:eastAsia="仿宋_GB2312" w:hAnsi="Calibri"/>
          <w:sz w:val="28"/>
          <w:szCs w:val="28"/>
        </w:rPr>
      </w:pPr>
      <w:r w:rsidRPr="008768DF">
        <w:rPr>
          <w:rFonts w:ascii="仿宋_GB2312" w:eastAsia="仿宋_GB2312" w:hAnsi="Calibri" w:cs="Calibri"/>
          <w:sz w:val="28"/>
          <w:szCs w:val="28"/>
        </w:rPr>
        <w:t> </w:t>
      </w:r>
      <w:r w:rsidRPr="008768DF">
        <w:rPr>
          <w:rFonts w:ascii="仿宋_GB2312" w:eastAsia="仿宋_GB2312" w:hAnsi="Calibri" w:cs="Calibri"/>
          <w:sz w:val="28"/>
          <w:szCs w:val="28"/>
        </w:rPr>
        <w:t> </w:t>
      </w:r>
      <w:r w:rsidRPr="008768DF">
        <w:rPr>
          <w:rFonts w:ascii="仿宋_GB2312" w:eastAsia="仿宋_GB2312" w:hAnsi="Calibri" w:cs="仿宋_GB2312" w:hint="eastAsia"/>
          <w:sz w:val="28"/>
          <w:szCs w:val="28"/>
        </w:rPr>
        <w:t>特此通知。</w:t>
      </w:r>
    </w:p>
    <w:p w:rsidR="00AB0DF6" w:rsidRPr="008768DF" w:rsidRDefault="00AB0DF6" w:rsidP="008768DF">
      <w:pPr>
        <w:spacing w:line="520" w:lineRule="exact"/>
        <w:jc w:val="right"/>
        <w:rPr>
          <w:rFonts w:ascii="仿宋_GB2312" w:eastAsia="仿宋_GB2312" w:hAnsi="Calibri"/>
          <w:sz w:val="28"/>
          <w:szCs w:val="28"/>
        </w:rPr>
      </w:pPr>
      <w:r w:rsidRPr="008768DF">
        <w:rPr>
          <w:rFonts w:ascii="仿宋_GB2312" w:eastAsia="仿宋_GB2312" w:hAnsi="Calibri" w:cs="仿宋_GB2312" w:hint="eastAsia"/>
          <w:sz w:val="28"/>
          <w:szCs w:val="28"/>
        </w:rPr>
        <w:t>国家发展改革委办公厅</w:t>
      </w:r>
    </w:p>
    <w:p w:rsidR="00AB0DF6" w:rsidRDefault="00AB0DF6" w:rsidP="008768DF">
      <w:pPr>
        <w:spacing w:line="520" w:lineRule="exact"/>
        <w:jc w:val="right"/>
        <w:rPr>
          <w:rFonts w:ascii="仿宋_GB2312" w:eastAsia="仿宋_GB2312" w:hAnsi="Calibri"/>
          <w:sz w:val="28"/>
          <w:szCs w:val="28"/>
        </w:rPr>
      </w:pPr>
      <w:r w:rsidRPr="008768DF">
        <w:rPr>
          <w:rFonts w:ascii="仿宋_GB2312" w:eastAsia="仿宋_GB2312" w:hAnsi="Calibri" w:cs="仿宋_GB2312"/>
          <w:sz w:val="28"/>
          <w:szCs w:val="28"/>
        </w:rPr>
        <w:t>2020</w:t>
      </w:r>
      <w:r w:rsidRPr="008768DF">
        <w:rPr>
          <w:rFonts w:ascii="仿宋_GB2312" w:eastAsia="仿宋_GB2312" w:hAnsi="Calibri" w:cs="仿宋_GB2312" w:hint="eastAsia"/>
          <w:sz w:val="28"/>
          <w:szCs w:val="28"/>
        </w:rPr>
        <w:t>年</w:t>
      </w:r>
      <w:r w:rsidRPr="008768DF">
        <w:rPr>
          <w:rFonts w:ascii="仿宋_GB2312" w:eastAsia="仿宋_GB2312" w:hAnsi="Calibri" w:cs="仿宋_GB2312"/>
          <w:sz w:val="28"/>
          <w:szCs w:val="28"/>
        </w:rPr>
        <w:t>2</w:t>
      </w:r>
      <w:r w:rsidRPr="008768DF">
        <w:rPr>
          <w:rFonts w:ascii="仿宋_GB2312" w:eastAsia="仿宋_GB2312" w:hAnsi="Calibri" w:cs="仿宋_GB2312" w:hint="eastAsia"/>
          <w:sz w:val="28"/>
          <w:szCs w:val="28"/>
        </w:rPr>
        <w:t>月</w:t>
      </w:r>
      <w:r w:rsidRPr="008768DF">
        <w:rPr>
          <w:rFonts w:ascii="仿宋_GB2312" w:eastAsia="仿宋_GB2312" w:hAnsi="Calibri" w:cs="仿宋_GB2312"/>
          <w:sz w:val="28"/>
          <w:szCs w:val="28"/>
        </w:rPr>
        <w:t>8</w:t>
      </w:r>
      <w:r w:rsidRPr="008768DF">
        <w:rPr>
          <w:rFonts w:ascii="仿宋_GB2312" w:eastAsia="仿宋_GB2312" w:hAnsi="Calibri" w:cs="仿宋_GB2312" w:hint="eastAsia"/>
          <w:sz w:val="28"/>
          <w:szCs w:val="28"/>
        </w:rPr>
        <w:t>日</w:t>
      </w:r>
    </w:p>
    <w:p w:rsidR="00AB0DF6" w:rsidRPr="00F823A4" w:rsidRDefault="00AB0DF6" w:rsidP="00F823A4">
      <w:pPr>
        <w:spacing w:line="480" w:lineRule="exact"/>
        <w:ind w:firstLine="570"/>
        <w:rPr>
          <w:rFonts w:ascii="仿宋_GB2312" w:eastAsia="仿宋_GB2312" w:hAnsi="Calibri"/>
          <w:sz w:val="28"/>
          <w:szCs w:val="28"/>
        </w:rPr>
      </w:pPr>
    </w:p>
    <w:p w:rsidR="00AB0DF6" w:rsidRDefault="00AB0DF6" w:rsidP="00CF64CA">
      <w:pPr>
        <w:spacing w:line="480" w:lineRule="exact"/>
        <w:jc w:val="center"/>
        <w:rPr>
          <w:rFonts w:ascii="黑体" w:eastAsia="黑体"/>
          <w:b/>
          <w:bCs/>
          <w:color w:val="000000"/>
          <w:sz w:val="32"/>
          <w:szCs w:val="32"/>
        </w:rPr>
      </w:pPr>
      <w:r w:rsidRPr="00CF64CA">
        <w:rPr>
          <w:rFonts w:ascii="黑体" w:eastAsia="黑体" w:cs="黑体" w:hint="eastAsia"/>
          <w:b/>
          <w:bCs/>
          <w:color w:val="000000"/>
          <w:sz w:val="32"/>
          <w:szCs w:val="32"/>
        </w:rPr>
        <w:t>【战疫情·通知要求】上海市政府发布《关于进一步严格落实各项疫情防控措施的通告》</w:t>
      </w:r>
    </w:p>
    <w:p w:rsidR="00AB0DF6" w:rsidRDefault="00AB0DF6" w:rsidP="00CF64CA">
      <w:pPr>
        <w:spacing w:line="480" w:lineRule="exact"/>
        <w:jc w:val="center"/>
        <w:rPr>
          <w:rFonts w:ascii="黑体" w:eastAsia="黑体"/>
          <w:b/>
          <w:bCs/>
          <w:color w:val="000000"/>
          <w:sz w:val="32"/>
          <w:szCs w:val="32"/>
        </w:rPr>
      </w:pPr>
    </w:p>
    <w:p w:rsidR="00AB0DF6" w:rsidRPr="00CF64CA" w:rsidRDefault="00AB0DF6" w:rsidP="00CF64CA">
      <w:pPr>
        <w:spacing w:line="480" w:lineRule="exact"/>
        <w:rPr>
          <w:rFonts w:ascii="仿宋_GB2312" w:eastAsia="仿宋_GB2312" w:hAnsi="Calibri"/>
          <w:sz w:val="28"/>
          <w:szCs w:val="28"/>
        </w:rPr>
      </w:pPr>
      <w:r w:rsidRPr="00CF64CA">
        <w:rPr>
          <w:rFonts w:ascii="仿宋_GB2312" w:eastAsia="仿宋_GB2312" w:hAnsi="Calibri" w:cs="仿宋_GB2312"/>
          <w:sz w:val="28"/>
          <w:szCs w:val="28"/>
        </w:rPr>
        <w:t xml:space="preserve">    </w:t>
      </w:r>
      <w:r w:rsidRPr="00CF64CA">
        <w:rPr>
          <w:rFonts w:ascii="仿宋_GB2312" w:eastAsia="仿宋_GB2312" w:hAnsi="Calibri" w:cs="仿宋_GB2312" w:hint="eastAsia"/>
          <w:sz w:val="28"/>
          <w:szCs w:val="28"/>
        </w:rPr>
        <w:t>本市坚决贯彻习近平总书记重要指示精神，按照党中央、国务院的决策部署，坚持把人民群众生命安全和身体健康放在第一位，把疫情防控作为当前最重要的工作，出台了一系列防控法规、政策和举措。当前正值疫情防控的重要关键期，现就进一步严格落实各项疫情防控措施通告如下：</w:t>
      </w:r>
    </w:p>
    <w:p w:rsidR="00AB0DF6" w:rsidRPr="00CF64CA" w:rsidRDefault="00AB0DF6" w:rsidP="00CF64CA">
      <w:pPr>
        <w:spacing w:line="480" w:lineRule="exact"/>
        <w:rPr>
          <w:rFonts w:ascii="仿宋_GB2312" w:eastAsia="仿宋_GB2312" w:hAnsi="Calibri"/>
          <w:sz w:val="28"/>
          <w:szCs w:val="28"/>
        </w:rPr>
      </w:pPr>
      <w:r w:rsidRPr="00CF64CA">
        <w:rPr>
          <w:rFonts w:ascii="仿宋_GB2312" w:eastAsia="仿宋_GB2312" w:hAnsi="Calibri" w:cs="仿宋_GB2312"/>
          <w:sz w:val="28"/>
          <w:szCs w:val="28"/>
        </w:rPr>
        <w:t xml:space="preserve">    </w:t>
      </w:r>
      <w:r w:rsidRPr="00CF64CA">
        <w:rPr>
          <w:rFonts w:ascii="仿宋_GB2312" w:eastAsia="仿宋_GB2312" w:hAnsi="Calibri" w:cs="仿宋_GB2312" w:hint="eastAsia"/>
          <w:sz w:val="28"/>
          <w:szCs w:val="28"/>
        </w:rPr>
        <w:t>一、进一步加强入沪通道管控。继续严格管控机场、火车站及所有进沪公路、水路道口，对进入上海的人员一律测量体温并申报相关信息、对来自重点地区的人员一律实施隔离观察、对其他地区来沪返沪人员要求由其个人及所在单位一律属地申报相关信息，并切实落实相应防控措施。对在沪无居所、无明确工作的人员加强劝返、暂缓来沪。</w:t>
      </w:r>
    </w:p>
    <w:p w:rsidR="00AB0DF6" w:rsidRPr="00CF64CA" w:rsidRDefault="00AB0DF6" w:rsidP="00CF64CA">
      <w:pPr>
        <w:spacing w:line="480" w:lineRule="exact"/>
        <w:rPr>
          <w:rFonts w:ascii="仿宋_GB2312" w:eastAsia="仿宋_GB2312" w:hAnsi="Calibri"/>
          <w:sz w:val="28"/>
          <w:szCs w:val="28"/>
        </w:rPr>
      </w:pPr>
      <w:r w:rsidRPr="00CF64CA">
        <w:rPr>
          <w:rFonts w:ascii="仿宋_GB2312" w:eastAsia="仿宋_GB2312" w:hAnsi="Calibri" w:cs="仿宋_GB2312"/>
          <w:sz w:val="28"/>
          <w:szCs w:val="28"/>
        </w:rPr>
        <w:t xml:space="preserve">    </w:t>
      </w:r>
      <w:r w:rsidRPr="00CF64CA">
        <w:rPr>
          <w:rFonts w:ascii="仿宋_GB2312" w:eastAsia="仿宋_GB2312" w:hAnsi="Calibri" w:cs="仿宋_GB2312" w:hint="eastAsia"/>
          <w:sz w:val="28"/>
          <w:szCs w:val="28"/>
        </w:rPr>
        <w:t>二、全面落实属地防控责任。各区、各街镇要进一步加强本地防控工作，统筹整合力量，加强社区联防联控和群防群控。居村委要结合实际，完善入沪通道管控、上门排摸、人员核实和实施居家隔离的联动机制。要切实把防控措施落实到户到人，做到排摸、登记、健康管理全覆盖。</w:t>
      </w:r>
    </w:p>
    <w:p w:rsidR="00AB0DF6" w:rsidRPr="00CF64CA" w:rsidRDefault="00AB0DF6" w:rsidP="00CF64CA">
      <w:pPr>
        <w:spacing w:line="480" w:lineRule="exact"/>
        <w:rPr>
          <w:rFonts w:ascii="仿宋_GB2312" w:eastAsia="仿宋_GB2312" w:hAnsi="Calibri"/>
          <w:sz w:val="28"/>
          <w:szCs w:val="28"/>
        </w:rPr>
      </w:pPr>
      <w:r w:rsidRPr="00CF64CA">
        <w:rPr>
          <w:rFonts w:ascii="仿宋_GB2312" w:eastAsia="仿宋_GB2312" w:hAnsi="Calibri" w:cs="仿宋_GB2312"/>
          <w:sz w:val="28"/>
          <w:szCs w:val="28"/>
        </w:rPr>
        <w:t xml:space="preserve">    </w:t>
      </w:r>
      <w:r w:rsidRPr="00CF64CA">
        <w:rPr>
          <w:rFonts w:ascii="仿宋_GB2312" w:eastAsia="仿宋_GB2312" w:hAnsi="Calibri" w:cs="仿宋_GB2312" w:hint="eastAsia"/>
          <w:sz w:val="28"/>
          <w:szCs w:val="28"/>
        </w:rPr>
        <w:t>三、严格城乡社区管理。居村委、物业公司要严控小区（村）出入口数量，在出入口设置检查点，加强门岗力量配备，做到人员进入必询问、必登记、必测温，发现异常的要及时报告、移送。外来人员和车辆进入小区要从严管理；快递、外卖等实行无接触式配送，由客户到指定区域自行领取；无物业管理的小区，居村委要落实防控措施。</w:t>
      </w:r>
    </w:p>
    <w:p w:rsidR="00AB0DF6" w:rsidRPr="00CF64CA" w:rsidRDefault="00AB0DF6" w:rsidP="00CF64CA">
      <w:pPr>
        <w:spacing w:line="480" w:lineRule="exact"/>
        <w:rPr>
          <w:rFonts w:ascii="仿宋_GB2312" w:eastAsia="仿宋_GB2312" w:hAnsi="Calibri"/>
          <w:sz w:val="28"/>
          <w:szCs w:val="28"/>
        </w:rPr>
      </w:pPr>
      <w:r w:rsidRPr="00CF64CA">
        <w:rPr>
          <w:rFonts w:ascii="仿宋_GB2312" w:eastAsia="仿宋_GB2312" w:hAnsi="Calibri" w:cs="仿宋_GB2312"/>
          <w:sz w:val="28"/>
          <w:szCs w:val="28"/>
        </w:rPr>
        <w:t xml:space="preserve">    </w:t>
      </w:r>
      <w:r w:rsidRPr="00CF64CA">
        <w:rPr>
          <w:rFonts w:ascii="仿宋_GB2312" w:eastAsia="仿宋_GB2312" w:hAnsi="Calibri" w:cs="仿宋_GB2312" w:hint="eastAsia"/>
          <w:sz w:val="28"/>
          <w:szCs w:val="28"/>
        </w:rPr>
        <w:t>四、加强重点人群管理。对重点地区来沪返沪的人员，严格实行为期</w:t>
      </w:r>
      <w:r w:rsidRPr="00CF64CA">
        <w:rPr>
          <w:rFonts w:ascii="仿宋_GB2312" w:eastAsia="仿宋_GB2312" w:hAnsi="Calibri" w:cs="仿宋_GB2312"/>
          <w:sz w:val="28"/>
          <w:szCs w:val="28"/>
        </w:rPr>
        <w:t>14</w:t>
      </w:r>
      <w:r w:rsidRPr="00CF64CA">
        <w:rPr>
          <w:rFonts w:ascii="仿宋_GB2312" w:eastAsia="仿宋_GB2312" w:hAnsi="Calibri" w:cs="仿宋_GB2312" w:hint="eastAsia"/>
          <w:sz w:val="28"/>
          <w:szCs w:val="28"/>
        </w:rPr>
        <w:t>天的隔离观察，一律不得外出；出现发热症状的，应按规定就诊排查。拒绝接受隔离观察等防控措施的，依法追究法律责任。对经卫生健康部门流行病学调查确认后的密切接触者，实行集中隔离观察；拒不配合的，依法采取强制措施。</w:t>
      </w:r>
    </w:p>
    <w:p w:rsidR="00AB0DF6" w:rsidRPr="00CF64CA" w:rsidRDefault="00AB0DF6" w:rsidP="00CF64CA">
      <w:pPr>
        <w:spacing w:line="480" w:lineRule="exact"/>
        <w:rPr>
          <w:rFonts w:ascii="仿宋_GB2312" w:eastAsia="仿宋_GB2312" w:hAnsi="Calibri"/>
          <w:sz w:val="28"/>
          <w:szCs w:val="28"/>
        </w:rPr>
      </w:pPr>
      <w:r w:rsidRPr="00CF64CA">
        <w:rPr>
          <w:rFonts w:ascii="仿宋_GB2312" w:eastAsia="仿宋_GB2312" w:hAnsi="Calibri" w:cs="仿宋_GB2312"/>
          <w:sz w:val="28"/>
          <w:szCs w:val="28"/>
        </w:rPr>
        <w:t xml:space="preserve">    </w:t>
      </w:r>
      <w:r w:rsidRPr="00CF64CA">
        <w:rPr>
          <w:rFonts w:ascii="仿宋_GB2312" w:eastAsia="仿宋_GB2312" w:hAnsi="Calibri" w:cs="仿宋_GB2312" w:hint="eastAsia"/>
          <w:sz w:val="28"/>
          <w:szCs w:val="28"/>
        </w:rPr>
        <w:t>五、加强健康信息填报核查。对来沪返沪人员填报的健康信息，认真进行核查。个人有隐瞒病史、重点地区旅行史、与患者或疑似患者接触史、逃避隔离医学观察等行为，除依法严格追究相应法律责任外，有关部门还应当按照国家和本市规定，将其失信信息向本市公共信用信息平台归集，并依法采取惩戒措施。</w:t>
      </w:r>
    </w:p>
    <w:p w:rsidR="00AB0DF6" w:rsidRPr="00CF64CA" w:rsidRDefault="00AB0DF6" w:rsidP="00CF64CA">
      <w:pPr>
        <w:spacing w:line="480" w:lineRule="exact"/>
        <w:rPr>
          <w:rFonts w:ascii="仿宋_GB2312" w:eastAsia="仿宋_GB2312" w:hAnsi="Calibri"/>
          <w:sz w:val="28"/>
          <w:szCs w:val="28"/>
        </w:rPr>
      </w:pPr>
      <w:r w:rsidRPr="00CF64CA">
        <w:rPr>
          <w:rFonts w:ascii="仿宋_GB2312" w:eastAsia="仿宋_GB2312" w:hAnsi="Calibri" w:cs="仿宋_GB2312"/>
          <w:sz w:val="28"/>
          <w:szCs w:val="28"/>
        </w:rPr>
        <w:t xml:space="preserve">    </w:t>
      </w:r>
      <w:r w:rsidRPr="00CF64CA">
        <w:rPr>
          <w:rFonts w:ascii="仿宋_GB2312" w:eastAsia="仿宋_GB2312" w:hAnsi="Calibri" w:cs="仿宋_GB2312" w:hint="eastAsia"/>
          <w:sz w:val="28"/>
          <w:szCs w:val="28"/>
        </w:rPr>
        <w:t>六、严格落实行业防控规范。切实落实单位主体责任，从严条件管理，有序组织复工。对来沪返沪从事教育、托育、医务、家政、护理以及劳动密集型企业等从业人员，实施更为严格的管理措施。单位有隔离条件的，实施单位隔离；有居所的，实施居家隔离；无居住条件的，到地区提供的集中隔离点进行健康观察，单位或个人承担一定费用。物业、快递、公交、出租车等行业的从业人员，由单位安排隔离。居家或集中隔离观察期限为抵沪之日起</w:t>
      </w:r>
      <w:r w:rsidRPr="00CF64CA">
        <w:rPr>
          <w:rFonts w:ascii="仿宋_GB2312" w:eastAsia="仿宋_GB2312" w:hAnsi="Calibri" w:cs="仿宋_GB2312"/>
          <w:sz w:val="28"/>
          <w:szCs w:val="28"/>
        </w:rPr>
        <w:t>14</w:t>
      </w:r>
      <w:r w:rsidRPr="00CF64CA">
        <w:rPr>
          <w:rFonts w:ascii="仿宋_GB2312" w:eastAsia="仿宋_GB2312" w:hAnsi="Calibri" w:cs="仿宋_GB2312" w:hint="eastAsia"/>
          <w:sz w:val="28"/>
          <w:szCs w:val="28"/>
        </w:rPr>
        <w:t>天。有集体宿舍的单位应当切实履行从严防控的主体责任。</w:t>
      </w:r>
    </w:p>
    <w:p w:rsidR="00AB0DF6" w:rsidRPr="00CF64CA" w:rsidRDefault="00AB0DF6" w:rsidP="00CF64CA">
      <w:pPr>
        <w:spacing w:line="480" w:lineRule="exact"/>
        <w:rPr>
          <w:rFonts w:ascii="仿宋_GB2312" w:eastAsia="仿宋_GB2312" w:hAnsi="Calibri"/>
          <w:sz w:val="28"/>
          <w:szCs w:val="28"/>
        </w:rPr>
      </w:pPr>
      <w:r w:rsidRPr="00CF64CA">
        <w:rPr>
          <w:rFonts w:ascii="仿宋_GB2312" w:eastAsia="仿宋_GB2312" w:hAnsi="Calibri" w:cs="仿宋_GB2312"/>
          <w:sz w:val="28"/>
          <w:szCs w:val="28"/>
        </w:rPr>
        <w:t xml:space="preserve">    </w:t>
      </w:r>
      <w:r w:rsidRPr="00CF64CA">
        <w:rPr>
          <w:rFonts w:ascii="仿宋_GB2312" w:eastAsia="仿宋_GB2312" w:hAnsi="Calibri" w:cs="仿宋_GB2312" w:hint="eastAsia"/>
          <w:sz w:val="28"/>
          <w:szCs w:val="28"/>
        </w:rPr>
        <w:t>七、加强公共交通运力配备。轨道交通、地面公交等运营企业要科学配置运力，高峰时段线路发车应实施最小间隔。要通过分批放行、分散进站、动态管控等综合措施，降低排队密集度，减少站区拥挤度。如遇客流集聚，通过增开临客、区间车等临时措施迅速疏散客流。</w:t>
      </w:r>
    </w:p>
    <w:p w:rsidR="00AB0DF6" w:rsidRPr="00CF64CA" w:rsidRDefault="00AB0DF6" w:rsidP="00CF64CA">
      <w:pPr>
        <w:spacing w:line="480" w:lineRule="exact"/>
        <w:rPr>
          <w:rFonts w:ascii="仿宋_GB2312" w:eastAsia="仿宋_GB2312" w:hAnsi="Calibri"/>
          <w:sz w:val="28"/>
          <w:szCs w:val="28"/>
        </w:rPr>
      </w:pPr>
      <w:r w:rsidRPr="00CF64CA">
        <w:rPr>
          <w:rFonts w:ascii="仿宋_GB2312" w:eastAsia="仿宋_GB2312" w:hAnsi="Calibri" w:cs="仿宋_GB2312"/>
          <w:sz w:val="28"/>
          <w:szCs w:val="28"/>
        </w:rPr>
        <w:t xml:space="preserve">    </w:t>
      </w:r>
      <w:r w:rsidRPr="00CF64CA">
        <w:rPr>
          <w:rFonts w:ascii="仿宋_GB2312" w:eastAsia="仿宋_GB2312" w:hAnsi="Calibri" w:cs="仿宋_GB2312" w:hint="eastAsia"/>
          <w:sz w:val="28"/>
          <w:szCs w:val="28"/>
        </w:rPr>
        <w:t>八、强化公共交通疫情防控。乘坐公共交通工具时，应当自觉佩戴口罩。所有公共交通包括市内包车、班车、轮渡的从业人员在营运时，必须全程佩戴口罩。严格落实公共交通工具清洁消毒、通风换气等防控措施，地面公交和轮渡内一律不开空调，开窗通风；轨道交通列车运行期间确保通风系统运行，车站确保全新风</w:t>
      </w:r>
      <w:r w:rsidRPr="00CF64CA">
        <w:rPr>
          <w:rFonts w:ascii="仿宋_GB2312" w:eastAsia="仿宋_GB2312" w:hAnsi="Calibri" w:cs="仿宋_GB2312"/>
          <w:sz w:val="28"/>
          <w:szCs w:val="28"/>
        </w:rPr>
        <w:t>24</w:t>
      </w:r>
      <w:r w:rsidRPr="00CF64CA">
        <w:rPr>
          <w:rFonts w:ascii="仿宋_GB2312" w:eastAsia="仿宋_GB2312" w:hAnsi="Calibri" w:cs="仿宋_GB2312" w:hint="eastAsia"/>
          <w:sz w:val="28"/>
          <w:szCs w:val="28"/>
        </w:rPr>
        <w:t>小时运行。</w:t>
      </w:r>
    </w:p>
    <w:p w:rsidR="00AB0DF6" w:rsidRPr="00CF64CA" w:rsidRDefault="00AB0DF6" w:rsidP="00CF64CA">
      <w:pPr>
        <w:spacing w:line="480" w:lineRule="exact"/>
        <w:rPr>
          <w:rFonts w:ascii="仿宋_GB2312" w:eastAsia="仿宋_GB2312" w:hAnsi="Calibri"/>
          <w:sz w:val="28"/>
          <w:szCs w:val="28"/>
        </w:rPr>
      </w:pPr>
      <w:r w:rsidRPr="00CF64CA">
        <w:rPr>
          <w:rFonts w:ascii="仿宋_GB2312" w:eastAsia="仿宋_GB2312" w:hAnsi="Calibri" w:cs="仿宋_GB2312"/>
          <w:sz w:val="28"/>
          <w:szCs w:val="28"/>
        </w:rPr>
        <w:t xml:space="preserve">    </w:t>
      </w:r>
      <w:r w:rsidRPr="00CF64CA">
        <w:rPr>
          <w:rFonts w:ascii="仿宋_GB2312" w:eastAsia="仿宋_GB2312" w:hAnsi="Calibri" w:cs="仿宋_GB2312" w:hint="eastAsia"/>
          <w:sz w:val="28"/>
          <w:szCs w:val="28"/>
        </w:rPr>
        <w:t>九、抓好公共场所疫情防控。公共场所从业人员每天上岗前要检测体温，并全程佩戴口罩。进入医疗卫生机构、商场、大型超市、农贸市场等人员密集的公共场所，都应当自觉佩戴口罩，配合接受体温检测；拒不配合的，工作人员应当拒绝其进入。公共场所经营者要加强消毒和通风，电梯、自动扶梯、门把手等经常接触部位每天定时消毒。</w:t>
      </w:r>
    </w:p>
    <w:p w:rsidR="00AB0DF6" w:rsidRPr="00CF64CA" w:rsidRDefault="00AB0DF6" w:rsidP="00CF64CA">
      <w:pPr>
        <w:spacing w:line="480" w:lineRule="exact"/>
        <w:rPr>
          <w:rFonts w:ascii="仿宋_GB2312" w:eastAsia="仿宋_GB2312" w:hAnsi="Calibri"/>
          <w:sz w:val="28"/>
          <w:szCs w:val="28"/>
        </w:rPr>
      </w:pPr>
      <w:r w:rsidRPr="00CF64CA">
        <w:rPr>
          <w:rFonts w:ascii="仿宋_GB2312" w:eastAsia="仿宋_GB2312" w:hAnsi="Calibri" w:cs="仿宋_GB2312"/>
          <w:sz w:val="28"/>
          <w:szCs w:val="28"/>
        </w:rPr>
        <w:t xml:space="preserve">    </w:t>
      </w:r>
      <w:r w:rsidRPr="00CF64CA">
        <w:rPr>
          <w:rFonts w:ascii="仿宋_GB2312" w:eastAsia="仿宋_GB2312" w:hAnsi="Calibri" w:cs="仿宋_GB2312" w:hint="eastAsia"/>
          <w:sz w:val="28"/>
          <w:szCs w:val="28"/>
        </w:rPr>
        <w:t>十、加强建筑工地疫情防控。建筑工地要严格实行有条件复工管理，工地入口应设立健康观察点，对所有进场人员实施体温检测。加强对进场人员身份及健康等信息核实，并实行信息日报和紧急报告制度。强化施工现场管控和安全管理，落实环境消毒制度，对重要场所定期进行预防性消毒。</w:t>
      </w:r>
    </w:p>
    <w:p w:rsidR="00AB0DF6" w:rsidRPr="00CF64CA" w:rsidRDefault="00AB0DF6" w:rsidP="00CF64CA">
      <w:pPr>
        <w:spacing w:line="480" w:lineRule="exact"/>
        <w:rPr>
          <w:rFonts w:ascii="仿宋_GB2312" w:eastAsia="仿宋_GB2312" w:hAnsi="Calibri"/>
          <w:sz w:val="28"/>
          <w:szCs w:val="28"/>
        </w:rPr>
      </w:pPr>
      <w:r w:rsidRPr="00CF64CA">
        <w:rPr>
          <w:rFonts w:ascii="仿宋_GB2312" w:eastAsia="仿宋_GB2312" w:hAnsi="Calibri" w:cs="仿宋_GB2312"/>
          <w:sz w:val="28"/>
          <w:szCs w:val="28"/>
        </w:rPr>
        <w:t xml:space="preserve">    </w:t>
      </w:r>
      <w:r w:rsidRPr="00CF64CA">
        <w:rPr>
          <w:rFonts w:ascii="仿宋_GB2312" w:eastAsia="仿宋_GB2312" w:hAnsi="Calibri" w:cs="仿宋_GB2312" w:hint="eastAsia"/>
          <w:sz w:val="28"/>
          <w:szCs w:val="28"/>
        </w:rPr>
        <w:t>十一、实行错峰上下班。各园区、楼宇和企事业单位要认真组织落实错峰上下班，严格落实复工报备制。鼓励分行业、分区域、分楼层、分单位错开通勤时间，推行弹性工作制和轮流工作制，提倡居家办公、在线办公等灵活工作方式，可采取轮班上岗、轮流上岗等措施。公安、交通等部门要优化交通组织，为市民自驾出行创造便利条件。</w:t>
      </w:r>
    </w:p>
    <w:p w:rsidR="00AB0DF6" w:rsidRPr="00CF64CA" w:rsidRDefault="00AB0DF6" w:rsidP="00CF64CA">
      <w:pPr>
        <w:spacing w:line="480" w:lineRule="exact"/>
        <w:rPr>
          <w:rFonts w:ascii="仿宋_GB2312" w:eastAsia="仿宋_GB2312" w:hAnsi="Calibri"/>
          <w:sz w:val="28"/>
          <w:szCs w:val="28"/>
        </w:rPr>
      </w:pPr>
      <w:r w:rsidRPr="00CF64CA">
        <w:rPr>
          <w:rFonts w:ascii="仿宋_GB2312" w:eastAsia="仿宋_GB2312" w:hAnsi="Calibri" w:cs="仿宋_GB2312"/>
          <w:sz w:val="28"/>
          <w:szCs w:val="28"/>
        </w:rPr>
        <w:t xml:space="preserve">    </w:t>
      </w:r>
      <w:r w:rsidRPr="00CF64CA">
        <w:rPr>
          <w:rFonts w:ascii="仿宋_GB2312" w:eastAsia="仿宋_GB2312" w:hAnsi="Calibri" w:cs="仿宋_GB2312" w:hint="eastAsia"/>
          <w:sz w:val="28"/>
          <w:szCs w:val="28"/>
        </w:rPr>
        <w:t>希望广大市民继续理解配合、积极参与疫情防控，支持一线人员开展工作，守望相助、同舟共济、共克时艰，坚决打赢疫情防控阻击战，合力推进全市经济社会平稳健康发展。</w:t>
      </w:r>
    </w:p>
    <w:p w:rsidR="00AB0DF6" w:rsidRPr="00CF64CA" w:rsidRDefault="00AB0DF6" w:rsidP="00CF64CA">
      <w:pPr>
        <w:spacing w:line="480" w:lineRule="exact"/>
        <w:jc w:val="right"/>
        <w:rPr>
          <w:rFonts w:ascii="仿宋_GB2312" w:eastAsia="仿宋_GB2312" w:hAnsi="Calibri"/>
          <w:sz w:val="28"/>
          <w:szCs w:val="28"/>
        </w:rPr>
      </w:pPr>
      <w:r w:rsidRPr="00CF64CA">
        <w:rPr>
          <w:rFonts w:ascii="仿宋_GB2312" w:eastAsia="仿宋_GB2312" w:hAnsi="Calibri" w:cs="仿宋_GB2312" w:hint="eastAsia"/>
          <w:sz w:val="28"/>
          <w:szCs w:val="28"/>
        </w:rPr>
        <w:t>上海市人民政府</w:t>
      </w:r>
    </w:p>
    <w:p w:rsidR="00AB0DF6" w:rsidRDefault="00AB0DF6" w:rsidP="00CF64CA">
      <w:pPr>
        <w:spacing w:line="480" w:lineRule="exact"/>
        <w:jc w:val="right"/>
        <w:rPr>
          <w:rFonts w:ascii="仿宋_GB2312" w:eastAsia="仿宋_GB2312" w:hAnsi="Calibri"/>
          <w:sz w:val="28"/>
          <w:szCs w:val="28"/>
        </w:rPr>
      </w:pPr>
      <w:r w:rsidRPr="00CF64CA">
        <w:rPr>
          <w:rFonts w:ascii="仿宋_GB2312" w:eastAsia="仿宋_GB2312" w:hAnsi="Calibri" w:cs="仿宋_GB2312"/>
          <w:sz w:val="28"/>
          <w:szCs w:val="28"/>
        </w:rPr>
        <w:t>2020</w:t>
      </w:r>
      <w:r w:rsidRPr="00CF64CA">
        <w:rPr>
          <w:rFonts w:ascii="仿宋_GB2312" w:eastAsia="仿宋_GB2312" w:hAnsi="Calibri" w:cs="仿宋_GB2312" w:hint="eastAsia"/>
          <w:sz w:val="28"/>
          <w:szCs w:val="28"/>
        </w:rPr>
        <w:t>年</w:t>
      </w:r>
      <w:r w:rsidRPr="00CF64CA">
        <w:rPr>
          <w:rFonts w:ascii="仿宋_GB2312" w:eastAsia="仿宋_GB2312" w:hAnsi="Calibri" w:cs="仿宋_GB2312"/>
          <w:sz w:val="28"/>
          <w:szCs w:val="28"/>
        </w:rPr>
        <w:t>2</w:t>
      </w:r>
      <w:r w:rsidRPr="00CF64CA">
        <w:rPr>
          <w:rFonts w:ascii="仿宋_GB2312" w:eastAsia="仿宋_GB2312" w:hAnsi="Calibri" w:cs="仿宋_GB2312" w:hint="eastAsia"/>
          <w:sz w:val="28"/>
          <w:szCs w:val="28"/>
        </w:rPr>
        <w:t>月</w:t>
      </w:r>
      <w:r w:rsidRPr="00CF64CA">
        <w:rPr>
          <w:rFonts w:ascii="仿宋_GB2312" w:eastAsia="仿宋_GB2312" w:hAnsi="Calibri" w:cs="仿宋_GB2312"/>
          <w:sz w:val="28"/>
          <w:szCs w:val="28"/>
        </w:rPr>
        <w:t>10</w:t>
      </w:r>
      <w:r w:rsidRPr="00CF64CA">
        <w:rPr>
          <w:rFonts w:ascii="仿宋_GB2312" w:eastAsia="仿宋_GB2312" w:hAnsi="Calibri" w:cs="仿宋_GB2312" w:hint="eastAsia"/>
          <w:sz w:val="28"/>
          <w:szCs w:val="28"/>
        </w:rPr>
        <w:t>日</w:t>
      </w:r>
    </w:p>
    <w:p w:rsidR="00AB0DF6" w:rsidRPr="00CF64CA" w:rsidRDefault="00AB0DF6" w:rsidP="00CF64CA">
      <w:pPr>
        <w:spacing w:line="480" w:lineRule="exact"/>
        <w:jc w:val="right"/>
        <w:rPr>
          <w:rFonts w:ascii="仿宋_GB2312" w:eastAsia="仿宋_GB2312" w:hAnsi="Calibri"/>
          <w:sz w:val="28"/>
          <w:szCs w:val="28"/>
        </w:rPr>
      </w:pPr>
    </w:p>
    <w:p w:rsidR="00AB0DF6" w:rsidRDefault="00AB0DF6" w:rsidP="006C6723">
      <w:pPr>
        <w:spacing w:line="520" w:lineRule="exact"/>
        <w:ind w:right="480"/>
        <w:jc w:val="center"/>
        <w:rPr>
          <w:rFonts w:ascii="黑体" w:eastAsia="黑体"/>
          <w:b/>
          <w:bCs/>
          <w:color w:val="000000"/>
          <w:sz w:val="32"/>
          <w:szCs w:val="32"/>
        </w:rPr>
      </w:pPr>
      <w:r w:rsidRPr="006C6723">
        <w:rPr>
          <w:rFonts w:ascii="黑体" w:eastAsia="黑体" w:cs="黑体" w:hint="eastAsia"/>
          <w:b/>
          <w:bCs/>
          <w:color w:val="000000"/>
          <w:sz w:val="32"/>
          <w:szCs w:val="32"/>
        </w:rPr>
        <w:t>【战疫情·通知要求】沪</w:t>
      </w:r>
      <w:r w:rsidRPr="006C6723">
        <w:rPr>
          <w:rFonts w:ascii="黑体" w:eastAsia="黑体" w:cs="黑体"/>
          <w:b/>
          <w:bCs/>
          <w:color w:val="000000"/>
          <w:sz w:val="32"/>
          <w:szCs w:val="32"/>
        </w:rPr>
        <w:t>28</w:t>
      </w:r>
      <w:r w:rsidRPr="006C6723">
        <w:rPr>
          <w:rFonts w:ascii="黑体" w:eastAsia="黑体" w:cs="黑体" w:hint="eastAsia"/>
          <w:b/>
          <w:bCs/>
          <w:color w:val="000000"/>
          <w:sz w:val="32"/>
          <w:szCs w:val="32"/>
        </w:rPr>
        <w:t>条综合政策举措全力支持企业抗击疫情</w:t>
      </w:r>
    </w:p>
    <w:p w:rsidR="00AB0DF6" w:rsidRPr="006C6723" w:rsidRDefault="00AB0DF6" w:rsidP="006C6723">
      <w:pPr>
        <w:spacing w:line="520" w:lineRule="exact"/>
        <w:ind w:right="480"/>
        <w:jc w:val="center"/>
        <w:rPr>
          <w:rFonts w:ascii="黑体" w:eastAsia="黑体"/>
          <w:b/>
          <w:bCs/>
          <w:color w:val="000000"/>
          <w:sz w:val="32"/>
          <w:szCs w:val="32"/>
        </w:rPr>
      </w:pP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从上海市疫情防控工作领导小组第</w:t>
      </w:r>
      <w:r w:rsidRPr="006C6723">
        <w:rPr>
          <w:rFonts w:ascii="仿宋_GB2312" w:eastAsia="仿宋_GB2312" w:hAnsi="Calibri" w:cs="仿宋_GB2312"/>
          <w:sz w:val="28"/>
          <w:szCs w:val="28"/>
        </w:rPr>
        <w:t>14</w:t>
      </w:r>
      <w:r w:rsidRPr="006C6723">
        <w:rPr>
          <w:rFonts w:ascii="仿宋_GB2312" w:eastAsia="仿宋_GB2312" w:hAnsi="Calibri" w:cs="仿宋_GB2312" w:hint="eastAsia"/>
          <w:sz w:val="28"/>
          <w:szCs w:val="28"/>
        </w:rPr>
        <w:t>场新闻发布会获悉，为全力支持企业抗击疫情，切实减轻企业负担，本市出台《上海市全力防控疫情支持服务企业平稳健康发展的若干政策措施》，提出</w:t>
      </w:r>
      <w:r w:rsidRPr="006C6723">
        <w:rPr>
          <w:rFonts w:ascii="仿宋_GB2312" w:eastAsia="仿宋_GB2312" w:hAnsi="Calibri" w:cs="仿宋_GB2312"/>
          <w:sz w:val="28"/>
          <w:szCs w:val="28"/>
        </w:rPr>
        <w:t>28</w:t>
      </w:r>
      <w:r w:rsidRPr="006C6723">
        <w:rPr>
          <w:rFonts w:ascii="仿宋_GB2312" w:eastAsia="仿宋_GB2312" w:hAnsi="Calibri" w:cs="仿宋_GB2312" w:hint="eastAsia"/>
          <w:sz w:val="28"/>
          <w:szCs w:val="28"/>
        </w:rPr>
        <w:t>条综合政策举措：包括加大对防疫重点企业财税支持力度、减免企业房屋租金、对相关企业和个人给予税收优惠、免除定期定额个体工商户税收负担、适当下调职工医保费率等，全力防控疫情，支持服务企业平稳健康发展。详见↓</w:t>
      </w:r>
    </w:p>
    <w:p w:rsidR="00AB0DF6" w:rsidRPr="006C6723" w:rsidRDefault="00AB0DF6" w:rsidP="006C6723">
      <w:pPr>
        <w:spacing w:line="520" w:lineRule="exact"/>
        <w:rPr>
          <w:rFonts w:ascii="仿宋_GB2312" w:eastAsia="仿宋_GB2312" w:hAnsi="Calibri" w:cs="仿宋_GB2312"/>
          <w:sz w:val="28"/>
          <w:szCs w:val="28"/>
        </w:rPr>
      </w:pPr>
      <w:r w:rsidRPr="006C6723">
        <w:rPr>
          <w:rFonts w:ascii="仿宋_GB2312" w:eastAsia="仿宋_GB2312" w:hAnsi="Calibri" w:cs="仿宋_GB2312"/>
          <w:sz w:val="28"/>
          <w:szCs w:val="28"/>
        </w:rPr>
        <w:t xml:space="preserve"> </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hint="eastAsia"/>
          <w:sz w:val="28"/>
          <w:szCs w:val="28"/>
        </w:rPr>
        <w:t>上海市全力防控疫情支持服务企业平稳健康发展的若干政策措施（摘要）</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一、全力支持企业抗击疫情</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一）加大对防疫重点企业财税支持力度。按照国家政策规定，疫情防控重点物资生产企业扩大产能新购置设备，允许在所得税税前一次性扣除，全额退还增值税增量留抵税额。对纳税人运输疫情防控重点物资和提供公共交通运输服务、生活服务，以及为居民提供必需生活物资快递收派服务取得的收入，免征增值税。对相关防疫药品和医疗器械免收注册费。免征民航公司应缴纳的民航发展基金。对政府应急征用的企业生产指定的重点防疫物资，因生产成本高于实际售价而产生的政策性亏损，由市级财政给予全额补贴。企业已签订外销合同的外销重点防疫物资因政府征用转为内销的，企业不承担由此增加的税收负担。对疫情防控阻击战中勇于承担社会责任的企业和个人予以嘉奖。</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二）加强对防疫重点企业专项金融信贷支持。鼓励开发性、政策性、国有大型商业银行的在沪分行和地方法人银行积极使用人民银行专项再贷款政策，对重点医疗防控物资和生活必需品生产、运输和销售的重点企业包括小微企业，提供优惠利率贷款，由财政再给予一半的贴息，确保企业贷款利率低于</w:t>
      </w:r>
      <w:r w:rsidRPr="006C6723">
        <w:rPr>
          <w:rFonts w:ascii="仿宋_GB2312" w:eastAsia="仿宋_GB2312" w:hAnsi="Calibri" w:cs="仿宋_GB2312"/>
          <w:sz w:val="28"/>
          <w:szCs w:val="28"/>
        </w:rPr>
        <w:t>1.6%</w:t>
      </w:r>
      <w:r w:rsidRPr="006C6723">
        <w:rPr>
          <w:rFonts w:ascii="仿宋_GB2312" w:eastAsia="仿宋_GB2312" w:hAnsi="Calibri" w:cs="仿宋_GB2312" w:hint="eastAsia"/>
          <w:sz w:val="28"/>
          <w:szCs w:val="28"/>
        </w:rPr>
        <w:t>。支持在沪金融机构通过发行金融债券、特定用途债券等，将所筹资金用于疫情防控相关领域。</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三）拓宽疫情防控相关企业直接融资渠道。充分发挥在沪金融市场作用，为疫情防控相关企业加强服务，支持其发行上市、再融资、并购重组，发行债券、资产支持证券等。支持鼓励与疫情防控相关的科技创新企业在上海证券交易所科创板上市。鼓励创业投资、股权投资机构引导社会资本投向相关医疗设备、疫苗药品研发生产类企业。</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四）强化保险保障作用。针对急缺医疗物资、疫情防控用品企业的进口诉求，鼓励中国信保上海分公司积极开展进口预付款保险。对受疫情影响受损的出险理赔客户，做到应赔尽赔快赔。鼓励保险机构为支援湖北及参与疫情防治的本市医务人员和防疫工作者，免费提供意外伤害及定期寿险保障。支持将意外险、疾病险等保险责任范围扩展至新型冠状病毒感染肺炎等。</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（五）支持重点防疫物资供销企业扩产增能、增加进口。对政府应急征用的企业给予技术改造补贴，对被征用企业为生产防疫物资实施的应急技术改造项目，经认定后给予项目总投入</w:t>
      </w:r>
      <w:r w:rsidRPr="006C6723">
        <w:rPr>
          <w:rFonts w:ascii="仿宋_GB2312" w:eastAsia="仿宋_GB2312" w:hAnsi="Calibri" w:cs="仿宋_GB2312"/>
          <w:sz w:val="28"/>
          <w:szCs w:val="28"/>
        </w:rPr>
        <w:t>50%-80%</w:t>
      </w:r>
      <w:r w:rsidRPr="006C6723">
        <w:rPr>
          <w:rFonts w:ascii="仿宋_GB2312" w:eastAsia="仿宋_GB2312" w:hAnsi="Calibri" w:cs="仿宋_GB2312" w:hint="eastAsia"/>
          <w:sz w:val="28"/>
          <w:szCs w:val="28"/>
        </w:rPr>
        <w:t>的财政补贴。对应急征用企业生产政府指定的特定防疫物资所形成生产能力的投入，最高可给予全额支持。疫情防控工作结束后，对企业因政府征用或指定生产而产生的剩余物资，企业继续销售确实难以消化的，按照规定通过政府储备和包销予以解决；对进口医用物资经统筹调配后仍有剩余的，按照规定程序纳入市级物资储备；对指定采购品种和数量的进口民用防控物资，企业继续销售后确实难以消化的，按照规定程序研究纳入市级储备商品。</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六）对进口防疫物资实行税收优惠。按照国家政策规定，对捐赠用于疫情防控的进口物资免征进口关税和进口环节增值税、消费税，对市卫生健康主管部门组织进口的直接用于防控疫情物资免征关税，对已征收的应免税款予以退还。</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（七）建立进口防疫物资快速通关绿色通道。开通进口防疫物资受理专窗和绿色通道，主要进口口岸实现</w:t>
      </w:r>
      <w:r w:rsidRPr="006C6723">
        <w:rPr>
          <w:rFonts w:ascii="仿宋_GB2312" w:eastAsia="仿宋_GB2312" w:hAnsi="Calibri" w:cs="仿宋_GB2312"/>
          <w:sz w:val="28"/>
          <w:szCs w:val="28"/>
        </w:rPr>
        <w:t>7*24</w:t>
      </w:r>
      <w:r w:rsidRPr="006C6723">
        <w:rPr>
          <w:rFonts w:ascii="仿宋_GB2312" w:eastAsia="仿宋_GB2312" w:hAnsi="Calibri" w:cs="仿宋_GB2312" w:hint="eastAsia"/>
          <w:sz w:val="28"/>
          <w:szCs w:val="28"/>
        </w:rPr>
        <w:t>小时全时通关。综合运用两步申报、提前申报等作业模式，对确需查验的防疫物资优先安排查验，随到随验，快速验放。对免税进口防疫物资可先登记放行，后补相关证明。</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八）支持疫情防控创新产品研制攻关。组织实施本市新型冠状病毒诊断与治疗创新品种研发及产业化专项，通过战略性新兴产业专项资金、产业转型升级专项资金、科技创新计划专项资金等渠道给予支持，推动疫情防控创新产品快速形成有效产能并投入应用。</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二、切实为各类企业减轻负担</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（九）减免企业房屋租金。中小企业承租本市国有企业的经营性房产（包括各类开发区和产业园区、创业基地及科技企业孵化器等）从事生产经营活动的，先免收</w:t>
      </w:r>
      <w:r w:rsidRPr="006C6723">
        <w:rPr>
          <w:rFonts w:ascii="仿宋_GB2312" w:eastAsia="仿宋_GB2312" w:hAnsi="Calibri" w:cs="仿宋_GB2312"/>
          <w:sz w:val="28"/>
          <w:szCs w:val="28"/>
        </w:rPr>
        <w:t>2</w:t>
      </w:r>
      <w:r w:rsidRPr="006C6723">
        <w:rPr>
          <w:rFonts w:ascii="仿宋_GB2312" w:eastAsia="仿宋_GB2312" w:hAnsi="Calibri" w:cs="仿宋_GB2312" w:hint="eastAsia"/>
          <w:sz w:val="28"/>
          <w:szCs w:val="28"/>
        </w:rPr>
        <w:t>月、</w:t>
      </w:r>
      <w:r w:rsidRPr="006C6723">
        <w:rPr>
          <w:rFonts w:ascii="仿宋_GB2312" w:eastAsia="仿宋_GB2312" w:hAnsi="Calibri" w:cs="仿宋_GB2312"/>
          <w:sz w:val="28"/>
          <w:szCs w:val="28"/>
        </w:rPr>
        <w:t>3</w:t>
      </w:r>
      <w:r w:rsidRPr="006C6723">
        <w:rPr>
          <w:rFonts w:ascii="仿宋_GB2312" w:eastAsia="仿宋_GB2312" w:hAnsi="Calibri" w:cs="仿宋_GB2312" w:hint="eastAsia"/>
          <w:sz w:val="28"/>
          <w:szCs w:val="28"/>
        </w:rPr>
        <w:t>月两个月租金；对间接承租的企业，应确保租金减免落到实处，使实际经营的中小企业最终受益。鼓励国有企业在协商情况下通过减免缓交等方式尽可能多让利给中小企业，相关减收影响在经营业绩考核中予以认可。鼓励大型商务楼宇、商场、园区等各类市场运营主体为实体经营的承租户减免租金。主动为租户减免房产或土地租金的企业，缴纳房产税、城镇土地使用税确有困难的，可申请减免相应的房产税、城镇土地使用税。</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十）延期申报纳税。疫情防控期间，因受疫情影响，纳税人在法定期限内办理申报有困难的，可依法申请进一步延期。对因疫情影响导致按期缴纳税款有困难的，符合延期缴纳税款条件的，依法准予延期缴纳税款，最长期限不超过</w:t>
      </w:r>
      <w:r w:rsidRPr="006C6723">
        <w:rPr>
          <w:rFonts w:ascii="仿宋_GB2312" w:eastAsia="仿宋_GB2312" w:hAnsi="Calibri" w:cs="仿宋_GB2312"/>
          <w:sz w:val="28"/>
          <w:szCs w:val="28"/>
        </w:rPr>
        <w:t>3</w:t>
      </w:r>
      <w:r w:rsidRPr="006C6723">
        <w:rPr>
          <w:rFonts w:ascii="仿宋_GB2312" w:eastAsia="仿宋_GB2312" w:hAnsi="Calibri" w:cs="仿宋_GB2312" w:hint="eastAsia"/>
          <w:sz w:val="28"/>
          <w:szCs w:val="28"/>
        </w:rPr>
        <w:t>个月。对因疫情影响未能按期申报、缴纳税款的纳税人，经主管税务机关确认后，可免除相应的滞纳金和税务行政处罚。</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十一）对相关企业和个人给予税收优惠。疫情防控期间，对于房产或土地被政府应急征用的企业，缴纳房产税、城镇土地使用税确有困难的，可申请减免相应的房产税、城镇土地使用税。按照国家政策规定，对受疫情影响较大的困难行业企业</w:t>
      </w:r>
      <w:r w:rsidRPr="006C6723">
        <w:rPr>
          <w:rFonts w:ascii="仿宋_GB2312" w:eastAsia="仿宋_GB2312" w:hAnsi="Calibri" w:cs="仿宋_GB2312"/>
          <w:sz w:val="28"/>
          <w:szCs w:val="28"/>
        </w:rPr>
        <w:t>2020</w:t>
      </w:r>
      <w:r w:rsidRPr="006C6723">
        <w:rPr>
          <w:rFonts w:ascii="仿宋_GB2312" w:eastAsia="仿宋_GB2312" w:hAnsi="Calibri" w:cs="仿宋_GB2312" w:hint="eastAsia"/>
          <w:sz w:val="28"/>
          <w:szCs w:val="28"/>
        </w:rPr>
        <w:t>年度发生的亏损，最长结转年限由</w:t>
      </w:r>
      <w:r w:rsidRPr="006C6723">
        <w:rPr>
          <w:rFonts w:ascii="仿宋_GB2312" w:eastAsia="仿宋_GB2312" w:hAnsi="Calibri" w:cs="仿宋_GB2312"/>
          <w:sz w:val="28"/>
          <w:szCs w:val="28"/>
        </w:rPr>
        <w:t>5</w:t>
      </w:r>
      <w:r w:rsidRPr="006C6723">
        <w:rPr>
          <w:rFonts w:ascii="仿宋_GB2312" w:eastAsia="仿宋_GB2312" w:hAnsi="Calibri" w:cs="仿宋_GB2312" w:hint="eastAsia"/>
          <w:sz w:val="28"/>
          <w:szCs w:val="28"/>
        </w:rPr>
        <w:t>年延长至</w:t>
      </w:r>
      <w:r w:rsidRPr="006C6723">
        <w:rPr>
          <w:rFonts w:ascii="仿宋_GB2312" w:eastAsia="仿宋_GB2312" w:hAnsi="Calibri" w:cs="仿宋_GB2312"/>
          <w:sz w:val="28"/>
          <w:szCs w:val="28"/>
        </w:rPr>
        <w:t>8</w:t>
      </w:r>
      <w:r w:rsidRPr="006C6723">
        <w:rPr>
          <w:rFonts w:ascii="仿宋_GB2312" w:eastAsia="仿宋_GB2312" w:hAnsi="Calibri" w:cs="仿宋_GB2312" w:hint="eastAsia"/>
          <w:sz w:val="28"/>
          <w:szCs w:val="28"/>
        </w:rPr>
        <w:t>年。鼓励社会力量积极为疫情防控捐赠现金和物资，并可按照规定在所得税税前全额扣除，相关捐赠货物免征增值税、消费税和附加税费。对参加疫情防治工作的医务人员和防疫工作者，按照政府规定的标准取得的补助和奖金，以及单位发给个人的疫情防护用品，免征个人所得税。</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（十二）免除定期定额个体工商户税收负担。疫情防控期间，按照定期定额纳税的个体工商户依法免于缴纳定额税款。</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（十三）暂时退还旅游服务质量保证金和补贴文化事业建设费。按照国家政策规定，自</w:t>
      </w:r>
      <w:r w:rsidRPr="006C6723">
        <w:rPr>
          <w:rFonts w:ascii="仿宋_GB2312" w:eastAsia="仿宋_GB2312" w:hAnsi="Calibri" w:cs="仿宋_GB2312"/>
          <w:sz w:val="28"/>
          <w:szCs w:val="28"/>
        </w:rPr>
        <w:t>2020</w:t>
      </w:r>
      <w:r w:rsidRPr="006C6723">
        <w:rPr>
          <w:rFonts w:ascii="仿宋_GB2312" w:eastAsia="仿宋_GB2312" w:hAnsi="Calibri" w:cs="仿宋_GB2312" w:hint="eastAsia"/>
          <w:sz w:val="28"/>
          <w:szCs w:val="28"/>
        </w:rPr>
        <w:t>年</w:t>
      </w:r>
      <w:r w:rsidRPr="006C6723">
        <w:rPr>
          <w:rFonts w:ascii="仿宋_GB2312" w:eastAsia="仿宋_GB2312" w:hAnsi="Calibri" w:cs="仿宋_GB2312"/>
          <w:sz w:val="28"/>
          <w:szCs w:val="28"/>
        </w:rPr>
        <w:t>2</w:t>
      </w:r>
      <w:r w:rsidRPr="006C6723">
        <w:rPr>
          <w:rFonts w:ascii="仿宋_GB2312" w:eastAsia="仿宋_GB2312" w:hAnsi="Calibri" w:cs="仿宋_GB2312" w:hint="eastAsia"/>
          <w:sz w:val="28"/>
          <w:szCs w:val="28"/>
        </w:rPr>
        <w:t>月</w:t>
      </w:r>
      <w:r w:rsidRPr="006C6723">
        <w:rPr>
          <w:rFonts w:ascii="仿宋_GB2312" w:eastAsia="仿宋_GB2312" w:hAnsi="Calibri" w:cs="仿宋_GB2312"/>
          <w:sz w:val="28"/>
          <w:szCs w:val="28"/>
        </w:rPr>
        <w:t>5</w:t>
      </w:r>
      <w:r w:rsidRPr="006C6723">
        <w:rPr>
          <w:rFonts w:ascii="仿宋_GB2312" w:eastAsia="仿宋_GB2312" w:hAnsi="Calibri" w:cs="仿宋_GB2312" w:hint="eastAsia"/>
          <w:sz w:val="28"/>
          <w:szCs w:val="28"/>
        </w:rPr>
        <w:t>日起，对经营规范、信誉良好的旅行社，暂时退还旅游服务质量保证金</w:t>
      </w:r>
      <w:r w:rsidRPr="006C6723">
        <w:rPr>
          <w:rFonts w:ascii="仿宋_GB2312" w:eastAsia="仿宋_GB2312" w:hAnsi="Calibri" w:cs="仿宋_GB2312"/>
          <w:sz w:val="28"/>
          <w:szCs w:val="28"/>
        </w:rPr>
        <w:t>80%</w:t>
      </w:r>
      <w:r w:rsidRPr="006C6723">
        <w:rPr>
          <w:rFonts w:ascii="仿宋_GB2312" w:eastAsia="仿宋_GB2312" w:hAnsi="Calibri" w:cs="仿宋_GB2312" w:hint="eastAsia"/>
          <w:sz w:val="28"/>
          <w:szCs w:val="28"/>
        </w:rPr>
        <w:t>，至</w:t>
      </w:r>
      <w:r w:rsidRPr="006C6723">
        <w:rPr>
          <w:rFonts w:ascii="仿宋_GB2312" w:eastAsia="仿宋_GB2312" w:hAnsi="Calibri" w:cs="仿宋_GB2312"/>
          <w:sz w:val="28"/>
          <w:szCs w:val="28"/>
        </w:rPr>
        <w:t>2022</w:t>
      </w:r>
      <w:r w:rsidRPr="006C6723">
        <w:rPr>
          <w:rFonts w:ascii="仿宋_GB2312" w:eastAsia="仿宋_GB2312" w:hAnsi="Calibri" w:cs="仿宋_GB2312" w:hint="eastAsia"/>
          <w:sz w:val="28"/>
          <w:szCs w:val="28"/>
        </w:rPr>
        <w:t>年</w:t>
      </w:r>
      <w:r w:rsidRPr="006C6723">
        <w:rPr>
          <w:rFonts w:ascii="仿宋_GB2312" w:eastAsia="仿宋_GB2312" w:hAnsi="Calibri" w:cs="仿宋_GB2312"/>
          <w:sz w:val="28"/>
          <w:szCs w:val="28"/>
        </w:rPr>
        <w:t>2</w:t>
      </w:r>
      <w:r w:rsidRPr="006C6723">
        <w:rPr>
          <w:rFonts w:ascii="仿宋_GB2312" w:eastAsia="仿宋_GB2312" w:hAnsi="Calibri" w:cs="仿宋_GB2312" w:hint="eastAsia"/>
          <w:sz w:val="28"/>
          <w:szCs w:val="28"/>
        </w:rPr>
        <w:t>月</w:t>
      </w:r>
      <w:r w:rsidRPr="006C6723">
        <w:rPr>
          <w:rFonts w:ascii="仿宋_GB2312" w:eastAsia="仿宋_GB2312" w:hAnsi="Calibri" w:cs="仿宋_GB2312"/>
          <w:sz w:val="28"/>
          <w:szCs w:val="28"/>
        </w:rPr>
        <w:t>5</w:t>
      </w:r>
      <w:r w:rsidRPr="006C6723">
        <w:rPr>
          <w:rFonts w:ascii="仿宋_GB2312" w:eastAsia="仿宋_GB2312" w:hAnsi="Calibri" w:cs="仿宋_GB2312" w:hint="eastAsia"/>
          <w:sz w:val="28"/>
          <w:szCs w:val="28"/>
        </w:rPr>
        <w:t>日前返还。对生活服务业中的文化事业建设费缴费人，视其受疫情影响程度和实际缴纳费额的情况给予一定的财政补贴。</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三、加大金融助企纾困力度</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（十四）多途径为企业提供资金支持。鼓励浦发银行、上海银行、上海农商银行加大对抗击疫情和受疫情影响较大行业及中小微企业的信贷投放，疫情防控期间相关贷款利率参照同期贷款市场报价利率（</w:t>
      </w:r>
      <w:r w:rsidRPr="006C6723">
        <w:rPr>
          <w:rFonts w:ascii="仿宋_GB2312" w:eastAsia="仿宋_GB2312" w:hAnsi="Calibri" w:cs="仿宋_GB2312"/>
          <w:sz w:val="28"/>
          <w:szCs w:val="28"/>
        </w:rPr>
        <w:t>LPR</w:t>
      </w:r>
      <w:r w:rsidRPr="006C6723">
        <w:rPr>
          <w:rFonts w:ascii="仿宋_GB2312" w:eastAsia="仿宋_GB2312" w:hAnsi="Calibri" w:cs="仿宋_GB2312" w:hint="eastAsia"/>
          <w:sz w:val="28"/>
          <w:szCs w:val="28"/>
        </w:rPr>
        <w:t>）至少减</w:t>
      </w:r>
      <w:r w:rsidRPr="006C6723">
        <w:rPr>
          <w:rFonts w:ascii="仿宋_GB2312" w:eastAsia="仿宋_GB2312" w:hAnsi="Calibri" w:cs="仿宋_GB2312"/>
          <w:sz w:val="28"/>
          <w:szCs w:val="28"/>
        </w:rPr>
        <w:t>25</w:t>
      </w:r>
      <w:r w:rsidRPr="006C6723">
        <w:rPr>
          <w:rFonts w:ascii="仿宋_GB2312" w:eastAsia="仿宋_GB2312" w:hAnsi="Calibri" w:cs="仿宋_GB2312" w:hint="eastAsia"/>
          <w:sz w:val="28"/>
          <w:szCs w:val="28"/>
        </w:rPr>
        <w:t>个基点，鼓励其他在沪金融机构参照执行。建立金融服务绿色通道，便利重点防疫物资生产供应等相关企业。鼓励金融机构利用银税互动、上海市大数据普惠金融应用等平台，通过绩效考核调整、提高不良容忍度等措施，加大对中小企业的信用贷款支持。</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十五）加大对流动资金困难企业的支持力度。加大对旅游、住宿餐饮、批发零售、交通运输、物流仓储、文化娱乐、会展等受疫情影响较大行业信贷支持，通过变更还款安排、延长还款期限、无还本续贷等方式，对到期还款困难企业予以支持，不抽贷、不断贷、不压贷。加快建立线上续贷机制。如因疫情影响导致贷款逾期，可合理调整有关贷款分类评级标准。</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（十六）加强融资担保支持。进一步发挥本市政策性融资担保基金作用，确保</w:t>
      </w:r>
      <w:r w:rsidRPr="006C6723">
        <w:rPr>
          <w:rFonts w:ascii="仿宋_GB2312" w:eastAsia="仿宋_GB2312" w:hAnsi="Calibri" w:cs="仿宋_GB2312"/>
          <w:sz w:val="28"/>
          <w:szCs w:val="28"/>
        </w:rPr>
        <w:t>2020</w:t>
      </w:r>
      <w:r w:rsidRPr="006C6723">
        <w:rPr>
          <w:rFonts w:ascii="仿宋_GB2312" w:eastAsia="仿宋_GB2312" w:hAnsi="Calibri" w:cs="仿宋_GB2312" w:hint="eastAsia"/>
          <w:sz w:val="28"/>
          <w:szCs w:val="28"/>
        </w:rPr>
        <w:t>年新增政策性融资担保贷款比上年度增加</w:t>
      </w:r>
      <w:r w:rsidRPr="006C6723">
        <w:rPr>
          <w:rFonts w:ascii="仿宋_GB2312" w:eastAsia="仿宋_GB2312" w:hAnsi="Calibri" w:cs="仿宋_GB2312"/>
          <w:sz w:val="28"/>
          <w:szCs w:val="28"/>
        </w:rPr>
        <w:t>30</w:t>
      </w:r>
      <w:r w:rsidRPr="006C6723">
        <w:rPr>
          <w:rFonts w:ascii="仿宋_GB2312" w:eastAsia="仿宋_GB2312" w:hAnsi="Calibri" w:cs="仿宋_GB2312" w:hint="eastAsia"/>
          <w:sz w:val="28"/>
          <w:szCs w:val="28"/>
        </w:rPr>
        <w:t>亿元以上。对防疫物资重点保障企业和受疫情影响较大的中小微企业，政策性融资担保基金继续加大融资担保支持力度。对新申请中小微企业贷款的融资担保费率降至</w:t>
      </w:r>
      <w:r w:rsidRPr="006C6723">
        <w:rPr>
          <w:rFonts w:ascii="仿宋_GB2312" w:eastAsia="仿宋_GB2312" w:hAnsi="Calibri" w:cs="仿宋_GB2312"/>
          <w:sz w:val="28"/>
          <w:szCs w:val="28"/>
        </w:rPr>
        <w:t>0.5%/</w:t>
      </w:r>
      <w:r w:rsidRPr="006C6723">
        <w:rPr>
          <w:rFonts w:ascii="仿宋_GB2312" w:eastAsia="仿宋_GB2312" w:hAnsi="Calibri" w:cs="仿宋_GB2312" w:hint="eastAsia"/>
          <w:sz w:val="28"/>
          <w:szCs w:val="28"/>
        </w:rPr>
        <w:t>年，再担保费率减半收取，对创业担保贷款继续免收担保费。</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四、着力做好援企稳岗工作</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（十七）继续实施失业保险稳岗返还政策。</w:t>
      </w:r>
      <w:r w:rsidRPr="006C6723">
        <w:rPr>
          <w:rFonts w:ascii="仿宋_GB2312" w:eastAsia="仿宋_GB2312" w:hAnsi="Calibri" w:cs="仿宋_GB2312"/>
          <w:sz w:val="28"/>
          <w:szCs w:val="28"/>
        </w:rPr>
        <w:t>2020</w:t>
      </w:r>
      <w:r w:rsidRPr="006C6723">
        <w:rPr>
          <w:rFonts w:ascii="仿宋_GB2312" w:eastAsia="仿宋_GB2312" w:hAnsi="Calibri" w:cs="仿宋_GB2312" w:hint="eastAsia"/>
          <w:sz w:val="28"/>
          <w:szCs w:val="28"/>
        </w:rPr>
        <w:t>年本市将继续对不裁员、少减员、符合条件的用人单位，返还单位及其职工上年度实际缴纳失业保险费总额的</w:t>
      </w:r>
      <w:r w:rsidRPr="006C6723">
        <w:rPr>
          <w:rFonts w:ascii="仿宋_GB2312" w:eastAsia="仿宋_GB2312" w:hAnsi="Calibri" w:cs="仿宋_GB2312"/>
          <w:sz w:val="28"/>
          <w:szCs w:val="28"/>
        </w:rPr>
        <w:t>50%</w:t>
      </w:r>
      <w:r w:rsidRPr="006C6723">
        <w:rPr>
          <w:rFonts w:ascii="仿宋_GB2312" w:eastAsia="仿宋_GB2312" w:hAnsi="Calibri" w:cs="仿宋_GB2312" w:hint="eastAsia"/>
          <w:sz w:val="28"/>
          <w:szCs w:val="28"/>
        </w:rPr>
        <w:t>。</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（十八）推迟调整社保缴费基数的时间。从</w:t>
      </w:r>
      <w:r w:rsidRPr="006C6723">
        <w:rPr>
          <w:rFonts w:ascii="仿宋_GB2312" w:eastAsia="仿宋_GB2312" w:hAnsi="Calibri" w:cs="仿宋_GB2312"/>
          <w:sz w:val="28"/>
          <w:szCs w:val="28"/>
        </w:rPr>
        <w:t>2020</w:t>
      </w:r>
      <w:r w:rsidRPr="006C6723">
        <w:rPr>
          <w:rFonts w:ascii="仿宋_GB2312" w:eastAsia="仿宋_GB2312" w:hAnsi="Calibri" w:cs="仿宋_GB2312" w:hint="eastAsia"/>
          <w:sz w:val="28"/>
          <w:szCs w:val="28"/>
        </w:rPr>
        <w:t>年起，将本市职工社会保险缴费年度（含职工医保年度）的起止日期调整为当年</w:t>
      </w:r>
      <w:r w:rsidRPr="006C6723">
        <w:rPr>
          <w:rFonts w:ascii="仿宋_GB2312" w:eastAsia="仿宋_GB2312" w:hAnsi="Calibri" w:cs="仿宋_GB2312"/>
          <w:sz w:val="28"/>
          <w:szCs w:val="28"/>
        </w:rPr>
        <w:t>7</w:t>
      </w:r>
      <w:r w:rsidRPr="006C6723">
        <w:rPr>
          <w:rFonts w:ascii="仿宋_GB2312" w:eastAsia="仿宋_GB2312" w:hAnsi="Calibri" w:cs="仿宋_GB2312" w:hint="eastAsia"/>
          <w:sz w:val="28"/>
          <w:szCs w:val="28"/>
        </w:rPr>
        <w:t>月</w:t>
      </w:r>
      <w:r w:rsidRPr="006C6723">
        <w:rPr>
          <w:rFonts w:ascii="仿宋_GB2312" w:eastAsia="仿宋_GB2312" w:hAnsi="Calibri" w:cs="仿宋_GB2312"/>
          <w:sz w:val="28"/>
          <w:szCs w:val="28"/>
        </w:rPr>
        <w:t>1</w:t>
      </w:r>
      <w:r w:rsidRPr="006C6723">
        <w:rPr>
          <w:rFonts w:ascii="仿宋_GB2312" w:eastAsia="仿宋_GB2312" w:hAnsi="Calibri" w:cs="仿宋_GB2312" w:hint="eastAsia"/>
          <w:sz w:val="28"/>
          <w:szCs w:val="28"/>
        </w:rPr>
        <w:t>日至次年</w:t>
      </w:r>
      <w:r w:rsidRPr="006C6723">
        <w:rPr>
          <w:rFonts w:ascii="仿宋_GB2312" w:eastAsia="仿宋_GB2312" w:hAnsi="Calibri" w:cs="仿宋_GB2312"/>
          <w:sz w:val="28"/>
          <w:szCs w:val="28"/>
        </w:rPr>
        <w:t>6</w:t>
      </w:r>
      <w:r w:rsidRPr="006C6723">
        <w:rPr>
          <w:rFonts w:ascii="仿宋_GB2312" w:eastAsia="仿宋_GB2312" w:hAnsi="Calibri" w:cs="仿宋_GB2312" w:hint="eastAsia"/>
          <w:sz w:val="28"/>
          <w:szCs w:val="28"/>
        </w:rPr>
        <w:t>月</w:t>
      </w:r>
      <w:r w:rsidRPr="006C6723">
        <w:rPr>
          <w:rFonts w:ascii="仿宋_GB2312" w:eastAsia="仿宋_GB2312" w:hAnsi="Calibri" w:cs="仿宋_GB2312"/>
          <w:sz w:val="28"/>
          <w:szCs w:val="28"/>
        </w:rPr>
        <w:t>30</w:t>
      </w:r>
      <w:r w:rsidRPr="006C6723">
        <w:rPr>
          <w:rFonts w:ascii="仿宋_GB2312" w:eastAsia="仿宋_GB2312" w:hAnsi="Calibri" w:cs="仿宋_GB2312" w:hint="eastAsia"/>
          <w:sz w:val="28"/>
          <w:szCs w:val="28"/>
        </w:rPr>
        <w:t>日，推迟</w:t>
      </w:r>
      <w:r w:rsidRPr="006C6723">
        <w:rPr>
          <w:rFonts w:ascii="仿宋_GB2312" w:eastAsia="仿宋_GB2312" w:hAnsi="Calibri" w:cs="仿宋_GB2312"/>
          <w:sz w:val="28"/>
          <w:szCs w:val="28"/>
        </w:rPr>
        <w:t>3</w:t>
      </w:r>
      <w:r w:rsidRPr="006C6723">
        <w:rPr>
          <w:rFonts w:ascii="仿宋_GB2312" w:eastAsia="仿宋_GB2312" w:hAnsi="Calibri" w:cs="仿宋_GB2312" w:hint="eastAsia"/>
          <w:sz w:val="28"/>
          <w:szCs w:val="28"/>
        </w:rPr>
        <w:t>个月（</w:t>
      </w:r>
      <w:r w:rsidRPr="006C6723">
        <w:rPr>
          <w:rFonts w:ascii="仿宋_GB2312" w:eastAsia="仿宋_GB2312" w:hAnsi="Calibri" w:cs="仿宋_GB2312"/>
          <w:sz w:val="28"/>
          <w:szCs w:val="28"/>
        </w:rPr>
        <w:t>2019</w:t>
      </w:r>
      <w:r w:rsidRPr="006C6723">
        <w:rPr>
          <w:rFonts w:ascii="仿宋_GB2312" w:eastAsia="仿宋_GB2312" w:hAnsi="Calibri" w:cs="仿宋_GB2312" w:hint="eastAsia"/>
          <w:sz w:val="28"/>
          <w:szCs w:val="28"/>
        </w:rPr>
        <w:t>年职工社会保险缴费年度顺延至</w:t>
      </w:r>
      <w:r w:rsidRPr="006C6723">
        <w:rPr>
          <w:rFonts w:ascii="仿宋_GB2312" w:eastAsia="仿宋_GB2312" w:hAnsi="Calibri" w:cs="仿宋_GB2312"/>
          <w:sz w:val="28"/>
          <w:szCs w:val="28"/>
        </w:rPr>
        <w:t>2020</w:t>
      </w:r>
      <w:r w:rsidRPr="006C6723">
        <w:rPr>
          <w:rFonts w:ascii="仿宋_GB2312" w:eastAsia="仿宋_GB2312" w:hAnsi="Calibri" w:cs="仿宋_GB2312" w:hint="eastAsia"/>
          <w:sz w:val="28"/>
          <w:szCs w:val="28"/>
        </w:rPr>
        <w:t>年</w:t>
      </w:r>
      <w:r w:rsidRPr="006C6723">
        <w:rPr>
          <w:rFonts w:ascii="仿宋_GB2312" w:eastAsia="仿宋_GB2312" w:hAnsi="Calibri" w:cs="仿宋_GB2312"/>
          <w:sz w:val="28"/>
          <w:szCs w:val="28"/>
        </w:rPr>
        <w:t>7</w:t>
      </w:r>
      <w:r w:rsidRPr="006C6723">
        <w:rPr>
          <w:rFonts w:ascii="仿宋_GB2312" w:eastAsia="仿宋_GB2312" w:hAnsi="Calibri" w:cs="仿宋_GB2312" w:hint="eastAsia"/>
          <w:sz w:val="28"/>
          <w:szCs w:val="28"/>
        </w:rPr>
        <w:t>月</w:t>
      </w:r>
      <w:r w:rsidRPr="006C6723">
        <w:rPr>
          <w:rFonts w:ascii="仿宋_GB2312" w:eastAsia="仿宋_GB2312" w:hAnsi="Calibri" w:cs="仿宋_GB2312"/>
          <w:sz w:val="28"/>
          <w:szCs w:val="28"/>
        </w:rPr>
        <w:t>1</w:t>
      </w:r>
      <w:r w:rsidRPr="006C6723">
        <w:rPr>
          <w:rFonts w:ascii="仿宋_GB2312" w:eastAsia="仿宋_GB2312" w:hAnsi="Calibri" w:cs="仿宋_GB2312" w:hint="eastAsia"/>
          <w:sz w:val="28"/>
          <w:szCs w:val="28"/>
        </w:rPr>
        <w:t>日）。</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十九）可延长社会保险缴费期。因受疫情影响，对本市社会保险参保单位、灵活就业人员和城乡居民未能按时办理参保登记、缴纳社会保险费等业务的，允许其在疫情结束后补办。参保单位逾期缴纳社会保险费的，在向本市社保经办机构报备后，不收取滞纳金，不影响参保职工个人权益记录，相关补缴手续可在疫情解除后</w:t>
      </w:r>
      <w:r w:rsidRPr="006C6723">
        <w:rPr>
          <w:rFonts w:ascii="仿宋_GB2312" w:eastAsia="仿宋_GB2312" w:hAnsi="Calibri" w:cs="仿宋_GB2312"/>
          <w:sz w:val="28"/>
          <w:szCs w:val="28"/>
        </w:rPr>
        <w:t>3</w:t>
      </w:r>
      <w:r w:rsidRPr="006C6723">
        <w:rPr>
          <w:rFonts w:ascii="仿宋_GB2312" w:eastAsia="仿宋_GB2312" w:hAnsi="Calibri" w:cs="仿宋_GB2312" w:hint="eastAsia"/>
          <w:sz w:val="28"/>
          <w:szCs w:val="28"/>
        </w:rPr>
        <w:t>个月内完成。</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二十）实施培训费补贴政策。对受疫情影响的本市各类企业，对在停工期间组织职工（含在企业工作的劳务派遣人员）参加各类线上职业培训的，纳入各区地方教育附加专项资金补贴企业职工培训范围，按照实际培训费用享受</w:t>
      </w:r>
      <w:r w:rsidRPr="006C6723">
        <w:rPr>
          <w:rFonts w:ascii="仿宋_GB2312" w:eastAsia="仿宋_GB2312" w:hAnsi="Calibri" w:cs="仿宋_GB2312"/>
          <w:sz w:val="28"/>
          <w:szCs w:val="28"/>
        </w:rPr>
        <w:t>95%</w:t>
      </w:r>
      <w:r w:rsidRPr="006C6723">
        <w:rPr>
          <w:rFonts w:ascii="仿宋_GB2312" w:eastAsia="仿宋_GB2312" w:hAnsi="Calibri" w:cs="仿宋_GB2312" w:hint="eastAsia"/>
          <w:sz w:val="28"/>
          <w:szCs w:val="28"/>
        </w:rPr>
        <w:t>的补贴。平台企业（电商企业）以及新业态企业可参照执行。</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（二十一）适当下调职工医保费率。根据医保基金收支状况，在确保参保人员医疗保险待遇水平不降低、保证医疗保险制度平稳运行的前提下，</w:t>
      </w:r>
      <w:r w:rsidRPr="006C6723">
        <w:rPr>
          <w:rFonts w:ascii="仿宋_GB2312" w:eastAsia="仿宋_GB2312" w:hAnsi="Calibri" w:cs="仿宋_GB2312"/>
          <w:sz w:val="28"/>
          <w:szCs w:val="28"/>
        </w:rPr>
        <w:t>2020</w:t>
      </w:r>
      <w:r w:rsidRPr="006C6723">
        <w:rPr>
          <w:rFonts w:ascii="仿宋_GB2312" w:eastAsia="仿宋_GB2312" w:hAnsi="Calibri" w:cs="仿宋_GB2312" w:hint="eastAsia"/>
          <w:sz w:val="28"/>
          <w:szCs w:val="28"/>
        </w:rPr>
        <w:t>年暂将职工医疗保险单位缴费费率下调</w:t>
      </w:r>
      <w:r w:rsidRPr="006C6723">
        <w:rPr>
          <w:rFonts w:ascii="仿宋_GB2312" w:eastAsia="仿宋_GB2312" w:hAnsi="Calibri" w:cs="仿宋_GB2312"/>
          <w:sz w:val="28"/>
          <w:szCs w:val="28"/>
        </w:rPr>
        <w:t>0.5</w:t>
      </w:r>
      <w:r w:rsidRPr="006C6723">
        <w:rPr>
          <w:rFonts w:ascii="仿宋_GB2312" w:eastAsia="仿宋_GB2312" w:hAnsi="Calibri" w:cs="仿宋_GB2312" w:hint="eastAsia"/>
          <w:sz w:val="28"/>
          <w:szCs w:val="28"/>
        </w:rPr>
        <w:t>个百分点。</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（二十二）实施灵活用工政策。因受疫情影响导致生产经营困难的企业，可通过调整薪酬、轮岗轮休、弹性工时、综合调剂使用年度内休息日等方式稳定工作岗位，具体方式由企业与员工协商确定。</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五、有序促进企业复工复产</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二十三）做好企业复工复产服务保障工作。督促和帮助复工复产企业落实防疫安全措施。聚焦各类企业复工和生产经营所需，加强口罩、体温计、消毒液等防疫物资供应。依托长三角区域合作机制，发挥好行业协会、产业联盟等专业机构作用，通过原材料供应、物流运输等多种方式加强企业对接，切实帮助企业复产复工。</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二十四）加强企业用工保障力度。在企业自我管理防控疫情准备和风险评估基础上，引导企业优先安排疫情平稳地区员工回流就业。促进就业供需对接，搭建企业用工对接服务平台，依托微信、网络、视频等渠道开展各类线上招聘活动，畅通企业间对接通道，帮助企业缓解招工难矛盾。</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二十五）培育支持新技术新模式新业态企业发展。加快培育网络购物、在线教育、在线办公、在线服务、数字娱乐、数字生活、智能配送等新业态新模式，大力发展网络诊疗、原创新药、医疗用品、医疗器械等健康产业，支持一批高成长创新型中小企业。加大科技创新券对科技型中小企业支持力度，</w:t>
      </w:r>
      <w:r w:rsidRPr="006C6723">
        <w:rPr>
          <w:rFonts w:ascii="仿宋_GB2312" w:eastAsia="仿宋_GB2312" w:hAnsi="Calibri" w:cs="仿宋_GB2312"/>
          <w:sz w:val="28"/>
          <w:szCs w:val="28"/>
        </w:rPr>
        <w:t>2020</w:t>
      </w:r>
      <w:r w:rsidRPr="006C6723">
        <w:rPr>
          <w:rFonts w:ascii="仿宋_GB2312" w:eastAsia="仿宋_GB2312" w:hAnsi="Calibri" w:cs="仿宋_GB2312" w:hint="eastAsia"/>
          <w:sz w:val="28"/>
          <w:szCs w:val="28"/>
        </w:rPr>
        <w:t>年，受理的科技创新券使用额度上限由</w:t>
      </w:r>
      <w:r w:rsidRPr="006C6723">
        <w:rPr>
          <w:rFonts w:ascii="仿宋_GB2312" w:eastAsia="仿宋_GB2312" w:hAnsi="Calibri" w:cs="仿宋_GB2312"/>
          <w:sz w:val="28"/>
          <w:szCs w:val="28"/>
        </w:rPr>
        <w:t>30</w:t>
      </w:r>
      <w:r w:rsidRPr="006C6723">
        <w:rPr>
          <w:rFonts w:ascii="仿宋_GB2312" w:eastAsia="仿宋_GB2312" w:hAnsi="Calibri" w:cs="仿宋_GB2312" w:hint="eastAsia"/>
          <w:sz w:val="28"/>
          <w:szCs w:val="28"/>
        </w:rPr>
        <w:t>万元提高至</w:t>
      </w:r>
      <w:r w:rsidRPr="006C6723">
        <w:rPr>
          <w:rFonts w:ascii="仿宋_GB2312" w:eastAsia="仿宋_GB2312" w:hAnsi="Calibri" w:cs="仿宋_GB2312"/>
          <w:sz w:val="28"/>
          <w:szCs w:val="28"/>
        </w:rPr>
        <w:t>50</w:t>
      </w:r>
      <w:r w:rsidRPr="006C6723">
        <w:rPr>
          <w:rFonts w:ascii="仿宋_GB2312" w:eastAsia="仿宋_GB2312" w:hAnsi="Calibri" w:cs="仿宋_GB2312" w:hint="eastAsia"/>
          <w:sz w:val="28"/>
          <w:szCs w:val="28"/>
        </w:rPr>
        <w:t>万元。支持电信运营企业为受疫情影响严重的中小企业免费提供</w:t>
      </w:r>
      <w:r w:rsidRPr="006C6723">
        <w:rPr>
          <w:rFonts w:ascii="仿宋_GB2312" w:eastAsia="仿宋_GB2312" w:hAnsi="Calibri" w:cs="仿宋_GB2312"/>
          <w:sz w:val="28"/>
          <w:szCs w:val="28"/>
        </w:rPr>
        <w:t>6</w:t>
      </w:r>
      <w:r w:rsidRPr="006C6723">
        <w:rPr>
          <w:rFonts w:ascii="仿宋_GB2312" w:eastAsia="仿宋_GB2312" w:hAnsi="Calibri" w:cs="仿宋_GB2312" w:hint="eastAsia"/>
          <w:sz w:val="28"/>
          <w:szCs w:val="28"/>
        </w:rPr>
        <w:t>个月以上的云视频会议等云上办公服务。</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六、优化为企服务营商环境</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hint="eastAsia"/>
          <w:sz w:val="28"/>
          <w:szCs w:val="28"/>
        </w:rPr>
        <w:t>（二十六）优化企业服务机制。积极发挥政务服务“一网通办”的便企服务作用，强化市民主页和企业专属网页功能，扩大“随申办”超级应用服务覆盖面，依托市“企业服务云”打通政策服务“最后一公里”，加快推进一批不见面审批事项落地。在国际贸易“单一窗口”平台开通中小外贸企业服务专窗，便利企业疫情防控期间不见面办理通关、物流、金融等一揽子进出口业务。进一步发挥市服务企业联席会议作用，及时回应和解决企业在生产、经营、投融资中的堵点和痛点问题。</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二十七）完善企业信用修复机制。积极协助受疫情影响出现失信行为的企业开展信用修复工作，对受疫情影响暂时失去收入来源的企业，可依调整后的还款安排，报送信用记录。对因参与防疫工作而导致的企业延迟交货、延期还贷、合同逾期等失信行为，不将其列入失信名单。对受疫情影响无法如期履行或不能履行国际贸易合同的企业，支持上海市贸促会出具不可抗力事实性证明。</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二十八）加强法律服务保障。建立应急公共法律服务机制，优先采用线上、预约等方式办理公证、法律援助等法律服务事项。就不可抗力免责等防疫中的有关法律问题，及时向有需求的企事业提供指导建议。对于企业受疫情影响造成的合同履行、劳资关系等纠纷，及时组织律师、公证员、调解员等专业法律服务人员提供咨询、指引、调解服务。</w:t>
      </w:r>
    </w:p>
    <w:p w:rsidR="00AB0DF6" w:rsidRPr="006C6723" w:rsidRDefault="00AB0DF6" w:rsidP="006C6723">
      <w:pPr>
        <w:spacing w:line="520" w:lineRule="exact"/>
        <w:rPr>
          <w:rFonts w:ascii="仿宋_GB2312" w:eastAsia="仿宋_GB2312" w:hAnsi="Calibri"/>
          <w:sz w:val="28"/>
          <w:szCs w:val="28"/>
        </w:rPr>
      </w:pPr>
      <w:r w:rsidRPr="006C6723">
        <w:rPr>
          <w:rFonts w:ascii="仿宋_GB2312" w:eastAsia="仿宋_GB2312" w:hAnsi="Calibri" w:cs="仿宋_GB2312"/>
          <w:sz w:val="28"/>
          <w:szCs w:val="28"/>
        </w:rPr>
        <w:t xml:space="preserve">    </w:t>
      </w:r>
      <w:r w:rsidRPr="006C6723">
        <w:rPr>
          <w:rFonts w:ascii="仿宋_GB2312" w:eastAsia="仿宋_GB2312" w:hAnsi="Calibri" w:cs="仿宋_GB2312" w:hint="eastAsia"/>
          <w:sz w:val="28"/>
          <w:szCs w:val="28"/>
        </w:rPr>
        <w:t>国家有其他服务企业平稳健康发展相关支持政策措施的，上海遵照执行。市政府各相关部门负责制定发布本政策措施的实施细则；各区政府可结合实际，出台具体实施办法。本政策措施执行期自印发之日起施行，有效期至新型冠状病毒感染的肺炎疫情结束后再顺延</w:t>
      </w:r>
      <w:r w:rsidRPr="006C6723">
        <w:rPr>
          <w:rFonts w:ascii="仿宋_GB2312" w:eastAsia="仿宋_GB2312" w:hAnsi="Calibri" w:cs="仿宋_GB2312"/>
          <w:sz w:val="28"/>
          <w:szCs w:val="28"/>
        </w:rPr>
        <w:t>3</w:t>
      </w:r>
      <w:r w:rsidRPr="006C6723">
        <w:rPr>
          <w:rFonts w:ascii="仿宋_GB2312" w:eastAsia="仿宋_GB2312" w:hAnsi="Calibri" w:cs="仿宋_GB2312" w:hint="eastAsia"/>
          <w:sz w:val="28"/>
          <w:szCs w:val="28"/>
        </w:rPr>
        <w:t>个月（具体政策措施已明确执行期限的，从其规定）。</w:t>
      </w:r>
    </w:p>
    <w:p w:rsidR="00AB0DF6" w:rsidRPr="00A95CE4" w:rsidRDefault="00AB0DF6" w:rsidP="00A95CE4">
      <w:pPr>
        <w:spacing w:line="520" w:lineRule="exact"/>
        <w:ind w:firstLine="555"/>
        <w:jc w:val="right"/>
        <w:rPr>
          <w:rFonts w:ascii="仿宋_GB2312" w:eastAsia="仿宋_GB2312" w:hAnsi="Calibri"/>
          <w:sz w:val="28"/>
          <w:szCs w:val="28"/>
        </w:rPr>
      </w:pPr>
    </w:p>
    <w:p w:rsidR="00AB0DF6" w:rsidRDefault="00AB0DF6" w:rsidP="00175A87">
      <w:pPr>
        <w:pStyle w:val="Heading3"/>
        <w:widowControl w:val="0"/>
        <w:snapToGrid w:val="0"/>
        <w:spacing w:line="240" w:lineRule="atLeast"/>
        <w:rPr>
          <w:rFonts w:ascii="黑体" w:cs="Times New Roman"/>
          <w:color w:val="000000"/>
        </w:rPr>
      </w:pPr>
      <w:r>
        <w:rPr>
          <w:rFonts w:cs="黑体" w:hint="eastAsia"/>
        </w:rPr>
        <w:t>【公示公告】</w:t>
      </w:r>
    </w:p>
    <w:p w:rsidR="00AB0DF6" w:rsidRDefault="00AB0DF6" w:rsidP="00175A87">
      <w:pPr>
        <w:snapToGrid w:val="0"/>
        <w:spacing w:line="240" w:lineRule="atLeast"/>
        <w:jc w:val="center"/>
        <w:rPr>
          <w:rFonts w:ascii="黑体" w:eastAsia="黑体"/>
          <w:b/>
          <w:bCs/>
          <w:color w:val="000000"/>
          <w:sz w:val="32"/>
          <w:szCs w:val="32"/>
        </w:rPr>
      </w:pPr>
    </w:p>
    <w:p w:rsidR="00AB0DF6" w:rsidRDefault="00AB0DF6" w:rsidP="00175A87">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2020</w:t>
      </w:r>
      <w:r>
        <w:rPr>
          <w:rFonts w:ascii="黑体" w:eastAsia="黑体" w:cs="黑体" w:hint="eastAsia"/>
          <w:b/>
          <w:bCs/>
          <w:color w:val="000000"/>
          <w:sz w:val="32"/>
          <w:szCs w:val="32"/>
        </w:rPr>
        <w:t>年</w:t>
      </w:r>
      <w:r>
        <w:rPr>
          <w:rFonts w:ascii="黑体" w:eastAsia="黑体" w:cs="黑体"/>
          <w:b/>
          <w:bCs/>
          <w:color w:val="000000"/>
          <w:sz w:val="32"/>
          <w:szCs w:val="32"/>
        </w:rPr>
        <w:t>2</w:t>
      </w:r>
      <w:r>
        <w:rPr>
          <w:rFonts w:ascii="黑体" w:eastAsia="黑体" w:cs="黑体" w:hint="eastAsia"/>
          <w:b/>
          <w:bCs/>
          <w:color w:val="000000"/>
          <w:sz w:val="32"/>
          <w:szCs w:val="32"/>
        </w:rPr>
        <w:t>月份资质受理情况</w:t>
      </w:r>
    </w:p>
    <w:p w:rsidR="00AB0DF6" w:rsidRDefault="00AB0DF6" w:rsidP="00175A87">
      <w:pPr>
        <w:snapToGrid w:val="0"/>
        <w:spacing w:line="240" w:lineRule="atLeast"/>
        <w:jc w:val="center"/>
        <w:rPr>
          <w:rFonts w:ascii="黑体" w:eastAsia="黑体"/>
          <w:b/>
          <w:bCs/>
          <w:color w:val="000000"/>
          <w:sz w:val="32"/>
          <w:szCs w:val="32"/>
        </w:rPr>
      </w:pPr>
    </w:p>
    <w:p w:rsidR="00AB0DF6" w:rsidRDefault="00AB0DF6" w:rsidP="00175A87">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:2</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AB0DF6">
        <w:trPr>
          <w:trHeight w:val="221"/>
          <w:jc w:val="center"/>
        </w:trPr>
        <w:tc>
          <w:tcPr>
            <w:tcW w:w="1368" w:type="dxa"/>
            <w:vAlign w:val="center"/>
          </w:tcPr>
          <w:p w:rsidR="00AB0DF6" w:rsidRPr="00175A87" w:rsidRDefault="00AB0DF6" w:rsidP="00046A8C">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批准日期</w:t>
            </w:r>
          </w:p>
        </w:tc>
        <w:tc>
          <w:tcPr>
            <w:tcW w:w="4200" w:type="dxa"/>
            <w:vAlign w:val="center"/>
          </w:tcPr>
          <w:p w:rsidR="00AB0DF6" w:rsidRPr="00175A87" w:rsidRDefault="00AB0DF6" w:rsidP="00046A8C">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企业名称</w:t>
            </w:r>
          </w:p>
        </w:tc>
        <w:tc>
          <w:tcPr>
            <w:tcW w:w="3453" w:type="dxa"/>
            <w:vAlign w:val="center"/>
          </w:tcPr>
          <w:p w:rsidR="00AB0DF6" w:rsidRPr="00175A87" w:rsidRDefault="00AB0DF6" w:rsidP="00046A8C">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资质情况</w:t>
            </w:r>
          </w:p>
        </w:tc>
      </w:tr>
      <w:tr w:rsidR="00AB0DF6">
        <w:trPr>
          <w:trHeight w:hRule="exact" w:val="397"/>
          <w:jc w:val="center"/>
        </w:trPr>
        <w:tc>
          <w:tcPr>
            <w:tcW w:w="1368" w:type="dxa"/>
            <w:vAlign w:val="center"/>
          </w:tcPr>
          <w:p w:rsidR="00AB0DF6" w:rsidRPr="006C7BDB" w:rsidRDefault="00AB0DF6">
            <w:pPr>
              <w:jc w:val="center"/>
              <w:rPr>
                <w:rFonts w:ascii="仿宋_GB2312" w:eastAsia="仿宋_GB2312"/>
              </w:rPr>
            </w:pPr>
            <w:r w:rsidRPr="006C7BDB">
              <w:rPr>
                <w:rFonts w:ascii="仿宋_GB2312" w:eastAsia="仿宋_GB2312" w:cs="仿宋_GB2312"/>
              </w:rPr>
              <w:t>2020-2-20</w:t>
            </w:r>
          </w:p>
        </w:tc>
        <w:tc>
          <w:tcPr>
            <w:tcW w:w="4200" w:type="dxa"/>
            <w:vAlign w:val="center"/>
          </w:tcPr>
          <w:p w:rsidR="00AB0DF6" w:rsidRPr="006C7BDB" w:rsidRDefault="00AB0DF6">
            <w:pPr>
              <w:rPr>
                <w:rFonts w:ascii="仿宋_GB2312" w:eastAsia="仿宋_GB2312"/>
              </w:rPr>
            </w:pPr>
            <w:r w:rsidRPr="006C7BDB">
              <w:rPr>
                <w:rFonts w:ascii="仿宋_GB2312" w:eastAsia="仿宋_GB2312" w:cs="仿宋_GB2312" w:hint="eastAsia"/>
              </w:rPr>
              <w:t>上海德屹实业有限公司</w:t>
            </w:r>
          </w:p>
        </w:tc>
        <w:tc>
          <w:tcPr>
            <w:tcW w:w="3453" w:type="dxa"/>
            <w:vAlign w:val="center"/>
          </w:tcPr>
          <w:p w:rsidR="00AB0DF6" w:rsidRPr="006C7BDB" w:rsidRDefault="00AB0DF6">
            <w:pPr>
              <w:rPr>
                <w:rFonts w:ascii="仿宋_GB2312" w:eastAsia="仿宋_GB2312"/>
              </w:rPr>
            </w:pPr>
            <w:r w:rsidRPr="006C7BDB">
              <w:rPr>
                <w:rFonts w:ascii="仿宋_GB2312" w:eastAsia="仿宋_GB2312" w:cs="仿宋_GB2312" w:hint="eastAsia"/>
              </w:rPr>
              <w:t>通信工程三级</w:t>
            </w:r>
          </w:p>
        </w:tc>
      </w:tr>
      <w:tr w:rsidR="00AB0DF6">
        <w:trPr>
          <w:trHeight w:hRule="exact" w:val="397"/>
          <w:jc w:val="center"/>
        </w:trPr>
        <w:tc>
          <w:tcPr>
            <w:tcW w:w="1368" w:type="dxa"/>
            <w:vAlign w:val="center"/>
          </w:tcPr>
          <w:p w:rsidR="00AB0DF6" w:rsidRPr="006C7BDB" w:rsidRDefault="00AB0DF6">
            <w:pPr>
              <w:jc w:val="center"/>
              <w:rPr>
                <w:rFonts w:ascii="仿宋_GB2312" w:eastAsia="仿宋_GB2312"/>
              </w:rPr>
            </w:pPr>
            <w:r w:rsidRPr="006C7BDB">
              <w:rPr>
                <w:rFonts w:ascii="仿宋_GB2312" w:eastAsia="仿宋_GB2312" w:cs="仿宋_GB2312"/>
              </w:rPr>
              <w:t>2020-2-20</w:t>
            </w:r>
          </w:p>
        </w:tc>
        <w:tc>
          <w:tcPr>
            <w:tcW w:w="4200" w:type="dxa"/>
            <w:vAlign w:val="center"/>
          </w:tcPr>
          <w:p w:rsidR="00AB0DF6" w:rsidRPr="006C7BDB" w:rsidRDefault="00AB0DF6">
            <w:pPr>
              <w:rPr>
                <w:rFonts w:ascii="仿宋_GB2312" w:eastAsia="仿宋_GB2312"/>
              </w:rPr>
            </w:pPr>
            <w:r w:rsidRPr="006C7BDB">
              <w:rPr>
                <w:rFonts w:ascii="仿宋_GB2312" w:eastAsia="仿宋_GB2312" w:cs="仿宋_GB2312" w:hint="eastAsia"/>
              </w:rPr>
              <w:t>上海建者劳务派遣有限公司</w:t>
            </w:r>
          </w:p>
        </w:tc>
        <w:tc>
          <w:tcPr>
            <w:tcW w:w="3453" w:type="dxa"/>
            <w:vAlign w:val="center"/>
          </w:tcPr>
          <w:p w:rsidR="00AB0DF6" w:rsidRPr="006C7BDB" w:rsidRDefault="00AB0DF6">
            <w:pPr>
              <w:rPr>
                <w:rFonts w:ascii="仿宋_GB2312" w:eastAsia="仿宋_GB2312"/>
              </w:rPr>
            </w:pPr>
            <w:r w:rsidRPr="006C7BDB">
              <w:rPr>
                <w:rFonts w:ascii="仿宋_GB2312" w:eastAsia="仿宋_GB2312" w:cs="仿宋_GB2312" w:hint="eastAsia"/>
              </w:rPr>
              <w:t>施工劳务企业资质不分级</w:t>
            </w:r>
          </w:p>
        </w:tc>
      </w:tr>
    </w:tbl>
    <w:p w:rsidR="00AB0DF6" w:rsidRDefault="00AB0DF6" w:rsidP="00175A87">
      <w:pPr>
        <w:snapToGrid w:val="0"/>
        <w:spacing w:line="240" w:lineRule="atLeast"/>
        <w:textAlignment w:val="center"/>
        <w:rPr>
          <w:rFonts w:ascii="仿宋_GB2312" w:eastAsia="仿宋_GB2312"/>
          <w:b/>
          <w:bCs/>
          <w:sz w:val="24"/>
          <w:szCs w:val="24"/>
        </w:rPr>
      </w:pPr>
    </w:p>
    <w:p w:rsidR="00AB0DF6" w:rsidRDefault="00AB0DF6" w:rsidP="00175A87">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AB0DF6">
        <w:trPr>
          <w:trHeight w:val="221"/>
        </w:trPr>
        <w:tc>
          <w:tcPr>
            <w:tcW w:w="1368" w:type="dxa"/>
            <w:vAlign w:val="center"/>
          </w:tcPr>
          <w:p w:rsidR="00AB0DF6" w:rsidRPr="00175A87" w:rsidRDefault="00AB0DF6" w:rsidP="00046A8C">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批准日期</w:t>
            </w:r>
          </w:p>
        </w:tc>
        <w:tc>
          <w:tcPr>
            <w:tcW w:w="4200" w:type="dxa"/>
            <w:vAlign w:val="center"/>
          </w:tcPr>
          <w:p w:rsidR="00AB0DF6" w:rsidRPr="00175A87" w:rsidRDefault="00AB0DF6" w:rsidP="00046A8C">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企业名称</w:t>
            </w:r>
          </w:p>
        </w:tc>
        <w:tc>
          <w:tcPr>
            <w:tcW w:w="3453" w:type="dxa"/>
            <w:vAlign w:val="center"/>
          </w:tcPr>
          <w:p w:rsidR="00AB0DF6" w:rsidRPr="00175A87" w:rsidRDefault="00AB0DF6" w:rsidP="00046A8C">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资质情况</w:t>
            </w:r>
          </w:p>
        </w:tc>
      </w:tr>
      <w:tr w:rsidR="00AB0DF6">
        <w:trPr>
          <w:trHeight w:hRule="exact" w:val="397"/>
        </w:trPr>
        <w:tc>
          <w:tcPr>
            <w:tcW w:w="1368" w:type="dxa"/>
            <w:vAlign w:val="center"/>
          </w:tcPr>
          <w:p w:rsidR="00AB0DF6" w:rsidRPr="00046A8C" w:rsidRDefault="00AB0DF6" w:rsidP="00046A8C">
            <w:pPr>
              <w:jc w:val="center"/>
              <w:rPr>
                <w:rFonts w:ascii="仿宋_GB2312" w:eastAsia="仿宋_GB2312"/>
              </w:rPr>
            </w:pPr>
          </w:p>
        </w:tc>
        <w:tc>
          <w:tcPr>
            <w:tcW w:w="4200" w:type="dxa"/>
            <w:vAlign w:val="center"/>
          </w:tcPr>
          <w:p w:rsidR="00AB0DF6" w:rsidRPr="00046A8C" w:rsidRDefault="00AB0DF6" w:rsidP="00046A8C">
            <w:pPr>
              <w:jc w:val="center"/>
              <w:rPr>
                <w:rFonts w:ascii="仿宋_GB2312" w:eastAsia="仿宋_GB2312"/>
              </w:rPr>
            </w:pPr>
          </w:p>
        </w:tc>
        <w:tc>
          <w:tcPr>
            <w:tcW w:w="3453" w:type="dxa"/>
            <w:vAlign w:val="center"/>
          </w:tcPr>
          <w:p w:rsidR="00AB0DF6" w:rsidRPr="00046A8C" w:rsidRDefault="00AB0DF6" w:rsidP="00046A8C">
            <w:pPr>
              <w:jc w:val="center"/>
              <w:rPr>
                <w:rFonts w:ascii="仿宋_GB2312" w:eastAsia="仿宋_GB2312"/>
              </w:rPr>
            </w:pPr>
          </w:p>
        </w:tc>
      </w:tr>
    </w:tbl>
    <w:p w:rsidR="00AB0DF6" w:rsidRDefault="00AB0DF6" w:rsidP="00175A87">
      <w:pPr>
        <w:snapToGrid w:val="0"/>
        <w:spacing w:line="240" w:lineRule="atLeast"/>
        <w:rPr>
          <w:rFonts w:ascii="仿宋_GB2312" w:eastAsia="仿宋_GB2312"/>
          <w:b/>
          <w:bCs/>
          <w:sz w:val="24"/>
          <w:szCs w:val="24"/>
        </w:rPr>
      </w:pPr>
    </w:p>
    <w:p w:rsidR="00AB0DF6" w:rsidRDefault="00AB0DF6" w:rsidP="00175A87">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AB0DF6">
        <w:trPr>
          <w:trHeight w:val="220"/>
        </w:trPr>
        <w:tc>
          <w:tcPr>
            <w:tcW w:w="1368" w:type="dxa"/>
            <w:vAlign w:val="center"/>
          </w:tcPr>
          <w:p w:rsidR="00AB0DF6" w:rsidRPr="00175A87" w:rsidRDefault="00AB0DF6" w:rsidP="00175A87">
            <w:pPr>
              <w:snapToGrid w:val="0"/>
              <w:spacing w:line="240" w:lineRule="atLeast"/>
              <w:jc w:val="center"/>
              <w:rPr>
                <w:rFonts w:ascii="仿宋_GB2312" w:eastAsia="仿宋_GB2312"/>
                <w:b/>
                <w:bCs/>
              </w:rPr>
            </w:pPr>
            <w:r w:rsidRPr="00175A87">
              <w:rPr>
                <w:rFonts w:ascii="仿宋_GB2312" w:eastAsia="仿宋_GB2312" w:cs="仿宋_GB2312" w:hint="eastAsia"/>
                <w:b/>
                <w:bCs/>
              </w:rPr>
              <w:t>批准日期</w:t>
            </w:r>
          </w:p>
        </w:tc>
        <w:tc>
          <w:tcPr>
            <w:tcW w:w="4200" w:type="dxa"/>
            <w:vAlign w:val="center"/>
          </w:tcPr>
          <w:p w:rsidR="00AB0DF6" w:rsidRPr="00175A87" w:rsidRDefault="00AB0DF6" w:rsidP="00175A87">
            <w:pPr>
              <w:snapToGrid w:val="0"/>
              <w:spacing w:line="240" w:lineRule="atLeast"/>
              <w:jc w:val="center"/>
              <w:rPr>
                <w:rFonts w:ascii="仿宋_GB2312" w:eastAsia="仿宋_GB2312"/>
                <w:b/>
                <w:bCs/>
              </w:rPr>
            </w:pPr>
            <w:r w:rsidRPr="00175A87">
              <w:rPr>
                <w:rFonts w:ascii="仿宋_GB2312" w:eastAsia="仿宋_GB2312" w:cs="仿宋_GB2312" w:hint="eastAsia"/>
                <w:b/>
                <w:bCs/>
              </w:rPr>
              <w:t>企业名称</w:t>
            </w:r>
          </w:p>
        </w:tc>
        <w:tc>
          <w:tcPr>
            <w:tcW w:w="3453" w:type="dxa"/>
            <w:vAlign w:val="center"/>
          </w:tcPr>
          <w:p w:rsidR="00AB0DF6" w:rsidRPr="00175A87" w:rsidRDefault="00AB0DF6" w:rsidP="00175A87">
            <w:pPr>
              <w:snapToGrid w:val="0"/>
              <w:spacing w:line="240" w:lineRule="atLeast"/>
              <w:jc w:val="center"/>
              <w:rPr>
                <w:rFonts w:ascii="仿宋_GB2312" w:eastAsia="仿宋_GB2312"/>
                <w:b/>
                <w:bCs/>
              </w:rPr>
            </w:pPr>
            <w:r w:rsidRPr="00175A87">
              <w:rPr>
                <w:rFonts w:ascii="仿宋_GB2312" w:eastAsia="仿宋_GB2312" w:cs="仿宋_GB2312" w:hint="eastAsia"/>
                <w:b/>
                <w:bCs/>
              </w:rPr>
              <w:t>资质情况</w:t>
            </w:r>
          </w:p>
        </w:tc>
      </w:tr>
      <w:tr w:rsidR="00AB0DF6">
        <w:trPr>
          <w:trHeight w:val="397"/>
        </w:trPr>
        <w:tc>
          <w:tcPr>
            <w:tcW w:w="1368" w:type="dxa"/>
            <w:vAlign w:val="center"/>
          </w:tcPr>
          <w:p w:rsidR="00AB0DF6" w:rsidRPr="005C7D15" w:rsidRDefault="00AB0DF6" w:rsidP="00175A87">
            <w:pPr>
              <w:spacing w:line="240" w:lineRule="atLeast"/>
              <w:jc w:val="center"/>
              <w:rPr>
                <w:rFonts w:ascii="仿宋_GB2312" w:eastAsia="仿宋_GB2312"/>
              </w:rPr>
            </w:pPr>
          </w:p>
        </w:tc>
        <w:tc>
          <w:tcPr>
            <w:tcW w:w="4200" w:type="dxa"/>
            <w:vAlign w:val="center"/>
          </w:tcPr>
          <w:p w:rsidR="00AB0DF6" w:rsidRPr="005C7D15" w:rsidRDefault="00AB0DF6" w:rsidP="00175A87">
            <w:pPr>
              <w:spacing w:line="240" w:lineRule="atLeast"/>
              <w:jc w:val="center"/>
              <w:rPr>
                <w:rFonts w:ascii="仿宋_GB2312" w:eastAsia="仿宋_GB2312"/>
              </w:rPr>
            </w:pPr>
          </w:p>
        </w:tc>
        <w:tc>
          <w:tcPr>
            <w:tcW w:w="3453" w:type="dxa"/>
            <w:vAlign w:val="center"/>
          </w:tcPr>
          <w:p w:rsidR="00AB0DF6" w:rsidRPr="005C7D15" w:rsidRDefault="00AB0DF6" w:rsidP="00175A87">
            <w:pPr>
              <w:spacing w:line="240" w:lineRule="atLeast"/>
              <w:jc w:val="center"/>
              <w:rPr>
                <w:rFonts w:ascii="仿宋_GB2312" w:eastAsia="仿宋_GB2312"/>
              </w:rPr>
            </w:pPr>
          </w:p>
        </w:tc>
      </w:tr>
    </w:tbl>
    <w:p w:rsidR="00AB0DF6" w:rsidRDefault="00AB0DF6" w:rsidP="00175A87">
      <w:pPr>
        <w:snapToGrid w:val="0"/>
        <w:spacing w:line="240" w:lineRule="atLeast"/>
        <w:rPr>
          <w:rFonts w:ascii="黑体" w:eastAsia="黑体"/>
          <w:b/>
          <w:bCs/>
          <w:sz w:val="32"/>
          <w:szCs w:val="32"/>
        </w:rPr>
        <w:sectPr w:rsidR="00AB0DF6">
          <w:headerReference w:type="default" r:id="rId6"/>
          <w:footerReference w:type="default" r:id="rId7"/>
          <w:pgSz w:w="11906" w:h="16838"/>
          <w:pgMar w:top="1440" w:right="1304" w:bottom="1440" w:left="1797" w:header="851" w:footer="992" w:gutter="0"/>
          <w:cols w:space="425"/>
          <w:docGrid w:linePitch="312"/>
        </w:sectPr>
      </w:pPr>
    </w:p>
    <w:p w:rsidR="00AB0DF6" w:rsidRDefault="00AB0DF6" w:rsidP="00D9692A">
      <w:pPr>
        <w:snapToGrid w:val="0"/>
        <w:spacing w:line="240" w:lineRule="atLeast"/>
        <w:jc w:val="center"/>
        <w:rPr>
          <w:rFonts w:ascii="黑体" w:eastAsia="黑体"/>
          <w:b/>
          <w:bCs/>
          <w:sz w:val="32"/>
          <w:szCs w:val="32"/>
        </w:rPr>
      </w:pPr>
    </w:p>
    <w:p w:rsidR="00AB0DF6" w:rsidRDefault="00AB0DF6" w:rsidP="00D9692A">
      <w:pPr>
        <w:snapToGrid w:val="0"/>
        <w:spacing w:line="240" w:lineRule="atLeast"/>
        <w:jc w:val="center"/>
        <w:rPr>
          <w:rFonts w:ascii="黑体" w:eastAsia="黑体"/>
          <w:b/>
          <w:bCs/>
          <w:sz w:val="32"/>
          <w:szCs w:val="32"/>
        </w:rPr>
      </w:pPr>
    </w:p>
    <w:p w:rsidR="00AB0DF6" w:rsidRDefault="00AB0DF6" w:rsidP="00D9692A">
      <w:pPr>
        <w:snapToGrid w:val="0"/>
        <w:spacing w:line="240" w:lineRule="atLeast"/>
        <w:jc w:val="center"/>
        <w:rPr>
          <w:rFonts w:ascii="黑体" w:eastAsia="黑体"/>
          <w:b/>
          <w:bCs/>
          <w:sz w:val="32"/>
          <w:szCs w:val="32"/>
        </w:rPr>
      </w:pPr>
    </w:p>
    <w:p w:rsidR="00AB0DF6" w:rsidRDefault="00AB0DF6" w:rsidP="00D9692A">
      <w:pPr>
        <w:snapToGrid w:val="0"/>
        <w:spacing w:line="240" w:lineRule="atLeast"/>
        <w:jc w:val="center"/>
        <w:rPr>
          <w:rFonts w:ascii="黑体" w:eastAsia="黑体"/>
          <w:b/>
          <w:bCs/>
          <w:sz w:val="32"/>
          <w:szCs w:val="32"/>
        </w:rPr>
      </w:pPr>
    </w:p>
    <w:p w:rsidR="00AB0DF6" w:rsidRDefault="00AB0DF6" w:rsidP="00D9692A">
      <w:pPr>
        <w:snapToGrid w:val="0"/>
        <w:spacing w:line="240" w:lineRule="atLeast"/>
        <w:jc w:val="center"/>
        <w:rPr>
          <w:rFonts w:ascii="黑体" w:eastAsia="黑体"/>
          <w:b/>
          <w:bCs/>
          <w:sz w:val="32"/>
          <w:szCs w:val="32"/>
        </w:rPr>
      </w:pPr>
    </w:p>
    <w:p w:rsidR="00AB0DF6" w:rsidRDefault="00AB0DF6" w:rsidP="00D9692A">
      <w:pPr>
        <w:snapToGrid w:val="0"/>
        <w:spacing w:line="240" w:lineRule="atLeast"/>
        <w:jc w:val="center"/>
        <w:rPr>
          <w:rFonts w:ascii="黑体" w:eastAsia="黑体"/>
          <w:b/>
          <w:bCs/>
          <w:sz w:val="32"/>
          <w:szCs w:val="32"/>
        </w:rPr>
      </w:pPr>
      <w:r>
        <w:rPr>
          <w:rFonts w:ascii="黑体" w:eastAsia="黑体" w:cs="黑体"/>
          <w:b/>
          <w:bCs/>
          <w:sz w:val="32"/>
          <w:szCs w:val="32"/>
        </w:rPr>
        <w:t>2020</w:t>
      </w:r>
      <w:r>
        <w:rPr>
          <w:rFonts w:ascii="黑体" w:eastAsia="黑体" w:cs="黑体" w:hint="eastAsia"/>
          <w:b/>
          <w:bCs/>
          <w:sz w:val="32"/>
          <w:szCs w:val="32"/>
        </w:rPr>
        <w:t>年月</w:t>
      </w:r>
      <w:r>
        <w:rPr>
          <w:rFonts w:ascii="黑体" w:eastAsia="黑体" w:cs="黑体"/>
          <w:b/>
          <w:bCs/>
          <w:sz w:val="32"/>
          <w:szCs w:val="32"/>
        </w:rPr>
        <w:t>2</w:t>
      </w:r>
      <w:r>
        <w:rPr>
          <w:rFonts w:ascii="黑体" w:eastAsia="黑体" w:cs="黑体" w:hint="eastAsia"/>
          <w:b/>
          <w:bCs/>
          <w:sz w:val="32"/>
          <w:szCs w:val="32"/>
        </w:rPr>
        <w:t>金山区建设工程施工招投标项目清单</w:t>
      </w:r>
    </w:p>
    <w:p w:rsidR="00AB0DF6" w:rsidRDefault="00AB0DF6" w:rsidP="00D9692A">
      <w:pPr>
        <w:snapToGrid w:val="0"/>
        <w:spacing w:line="240" w:lineRule="atLeast"/>
        <w:jc w:val="center"/>
        <w:rPr>
          <w:rFonts w:ascii="黑体" w:eastAsia="黑体"/>
          <w:b/>
          <w:bCs/>
          <w:sz w:val="32"/>
          <w:szCs w:val="32"/>
        </w:rPr>
      </w:pPr>
    </w:p>
    <w:p w:rsidR="00AB0DF6" w:rsidRDefault="00AB0DF6" w:rsidP="00D9692A">
      <w:pPr>
        <w:snapToGrid w:val="0"/>
        <w:spacing w:line="240" w:lineRule="atLeast"/>
        <w:jc w:val="center"/>
        <w:rPr>
          <w:rFonts w:ascii="黑体" w:eastAsia="黑体"/>
          <w:b/>
          <w:bCs/>
          <w:sz w:val="32"/>
          <w:szCs w:val="32"/>
        </w:rPr>
      </w:pPr>
    </w:p>
    <w:p w:rsidR="00AB0DF6" w:rsidRPr="007D2C18" w:rsidRDefault="00AB0DF6" w:rsidP="00D9692A">
      <w:pPr>
        <w:snapToGrid w:val="0"/>
        <w:spacing w:line="240" w:lineRule="atLeast"/>
        <w:jc w:val="center"/>
        <w:rPr>
          <w:rFonts w:ascii="黑体" w:eastAsia="黑体"/>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3"/>
        <w:gridCol w:w="1266"/>
        <w:gridCol w:w="796"/>
        <w:gridCol w:w="2528"/>
        <w:gridCol w:w="3088"/>
        <w:gridCol w:w="2270"/>
        <w:gridCol w:w="1575"/>
        <w:gridCol w:w="1093"/>
        <w:gridCol w:w="955"/>
      </w:tblGrid>
      <w:tr w:rsidR="00AB0DF6">
        <w:trPr>
          <w:trHeight w:hRule="exact" w:val="567"/>
        </w:trPr>
        <w:tc>
          <w:tcPr>
            <w:tcW w:w="0" w:type="auto"/>
            <w:vAlign w:val="center"/>
          </w:tcPr>
          <w:p w:rsidR="00AB0DF6" w:rsidRDefault="00AB0DF6"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0" w:type="auto"/>
            <w:vAlign w:val="center"/>
          </w:tcPr>
          <w:p w:rsidR="00AB0DF6" w:rsidRDefault="00AB0DF6"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0" w:type="auto"/>
            <w:vAlign w:val="center"/>
          </w:tcPr>
          <w:p w:rsidR="00AB0DF6" w:rsidRDefault="00AB0DF6"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0" w:type="auto"/>
            <w:vAlign w:val="center"/>
          </w:tcPr>
          <w:p w:rsidR="00AB0DF6" w:rsidRDefault="00AB0DF6"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0" w:type="auto"/>
            <w:vAlign w:val="center"/>
          </w:tcPr>
          <w:p w:rsidR="00AB0DF6" w:rsidRDefault="00AB0DF6"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2270" w:type="dxa"/>
            <w:vAlign w:val="center"/>
          </w:tcPr>
          <w:p w:rsidR="00AB0DF6" w:rsidRDefault="00AB0DF6"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1575" w:type="dxa"/>
            <w:vAlign w:val="center"/>
          </w:tcPr>
          <w:p w:rsidR="00AB0DF6" w:rsidRDefault="00AB0DF6"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1093" w:type="dxa"/>
            <w:vAlign w:val="center"/>
          </w:tcPr>
          <w:p w:rsidR="00AB0DF6" w:rsidRDefault="00AB0DF6"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0" w:type="auto"/>
            <w:vAlign w:val="center"/>
          </w:tcPr>
          <w:p w:rsidR="00AB0DF6" w:rsidRDefault="00AB0DF6"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AB0DF6">
        <w:trPr>
          <w:trHeight w:hRule="exact" w:val="567"/>
        </w:trPr>
        <w:tc>
          <w:tcPr>
            <w:tcW w:w="0" w:type="auto"/>
            <w:vAlign w:val="center"/>
          </w:tcPr>
          <w:p w:rsidR="00AB0DF6" w:rsidRPr="009105EB" w:rsidRDefault="00AB0DF6">
            <w:pPr>
              <w:jc w:val="center"/>
              <w:rPr>
                <w:rFonts w:ascii="仿宋_GB2312" w:eastAsia="仿宋_GB2312"/>
              </w:rPr>
            </w:pPr>
            <w:r w:rsidRPr="009105EB">
              <w:rPr>
                <w:rFonts w:ascii="仿宋_GB2312" w:eastAsia="仿宋_GB2312" w:cs="仿宋_GB2312"/>
              </w:rPr>
              <w:t>1</w:t>
            </w:r>
          </w:p>
        </w:tc>
        <w:tc>
          <w:tcPr>
            <w:tcW w:w="0" w:type="auto"/>
            <w:vAlign w:val="center"/>
          </w:tcPr>
          <w:p w:rsidR="00AB0DF6" w:rsidRPr="009105EB" w:rsidRDefault="00AB0DF6">
            <w:pPr>
              <w:jc w:val="center"/>
              <w:rPr>
                <w:rFonts w:ascii="仿宋_GB2312" w:eastAsia="仿宋_GB2312" w:cs="仿宋_GB2312"/>
              </w:rPr>
            </w:pPr>
            <w:r w:rsidRPr="009105EB">
              <w:rPr>
                <w:rFonts w:ascii="仿宋_GB2312" w:eastAsia="仿宋_GB2312" w:cs="仿宋_GB2312"/>
              </w:rPr>
              <w:t>1902JS0212</w:t>
            </w:r>
          </w:p>
        </w:tc>
        <w:tc>
          <w:tcPr>
            <w:tcW w:w="0" w:type="auto"/>
            <w:vAlign w:val="center"/>
          </w:tcPr>
          <w:p w:rsidR="00AB0DF6" w:rsidRPr="009105EB" w:rsidRDefault="00AB0DF6">
            <w:pPr>
              <w:jc w:val="center"/>
              <w:rPr>
                <w:rFonts w:ascii="仿宋_GB2312" w:eastAsia="仿宋_GB2312" w:cs="仿宋_GB2312"/>
              </w:rPr>
            </w:pPr>
            <w:r w:rsidRPr="009105EB">
              <w:rPr>
                <w:rFonts w:ascii="仿宋_GB2312" w:eastAsia="仿宋_GB2312" w:cs="仿宋_GB2312"/>
              </w:rPr>
              <w:t>C01</w:t>
            </w:r>
          </w:p>
        </w:tc>
        <w:tc>
          <w:tcPr>
            <w:tcW w:w="0" w:type="auto"/>
            <w:vAlign w:val="center"/>
          </w:tcPr>
          <w:p w:rsidR="00AB0DF6" w:rsidRPr="009105EB" w:rsidRDefault="00AB0DF6">
            <w:pPr>
              <w:jc w:val="center"/>
              <w:rPr>
                <w:rFonts w:ascii="仿宋_GB2312" w:eastAsia="仿宋_GB2312"/>
              </w:rPr>
            </w:pPr>
            <w:r w:rsidRPr="009105EB">
              <w:rPr>
                <w:rFonts w:ascii="仿宋_GB2312" w:eastAsia="仿宋_GB2312" w:cs="仿宋_GB2312" w:hint="eastAsia"/>
              </w:rPr>
              <w:t>上海市金山区张堰镇人民政府</w:t>
            </w:r>
          </w:p>
        </w:tc>
        <w:tc>
          <w:tcPr>
            <w:tcW w:w="0" w:type="auto"/>
            <w:vAlign w:val="center"/>
          </w:tcPr>
          <w:p w:rsidR="00AB0DF6" w:rsidRPr="009105EB" w:rsidRDefault="00AB0DF6">
            <w:pPr>
              <w:jc w:val="center"/>
              <w:rPr>
                <w:rFonts w:ascii="仿宋_GB2312" w:eastAsia="仿宋_GB2312"/>
              </w:rPr>
            </w:pPr>
            <w:r w:rsidRPr="009105EB">
              <w:rPr>
                <w:rFonts w:ascii="仿宋_GB2312" w:eastAsia="仿宋_GB2312" w:cs="仿宋_GB2312"/>
              </w:rPr>
              <w:t>2019</w:t>
            </w:r>
            <w:r w:rsidRPr="009105EB">
              <w:rPr>
                <w:rFonts w:ascii="仿宋_GB2312" w:eastAsia="仿宋_GB2312" w:cs="仿宋_GB2312" w:hint="eastAsia"/>
              </w:rPr>
              <w:t>年度张堰镇村庄改造项目</w:t>
            </w:r>
          </w:p>
        </w:tc>
        <w:tc>
          <w:tcPr>
            <w:tcW w:w="2270" w:type="dxa"/>
            <w:vAlign w:val="center"/>
          </w:tcPr>
          <w:p w:rsidR="00AB0DF6" w:rsidRPr="009105EB" w:rsidRDefault="00AB0DF6">
            <w:pPr>
              <w:jc w:val="center"/>
              <w:rPr>
                <w:rFonts w:ascii="仿宋_GB2312" w:eastAsia="仿宋_GB2312"/>
              </w:rPr>
            </w:pPr>
            <w:r w:rsidRPr="009105EB">
              <w:rPr>
                <w:rFonts w:ascii="仿宋_GB2312" w:eastAsia="仿宋_GB2312" w:cs="仿宋_GB2312" w:hint="eastAsia"/>
              </w:rPr>
              <w:t>上海金岭建设有限公司</w:t>
            </w:r>
          </w:p>
        </w:tc>
        <w:tc>
          <w:tcPr>
            <w:tcW w:w="1575" w:type="dxa"/>
            <w:vAlign w:val="center"/>
          </w:tcPr>
          <w:p w:rsidR="00AB0DF6" w:rsidRPr="009105EB" w:rsidRDefault="00AB0DF6">
            <w:pPr>
              <w:jc w:val="center"/>
              <w:rPr>
                <w:rFonts w:ascii="仿宋_GB2312" w:eastAsia="仿宋_GB2312"/>
              </w:rPr>
            </w:pPr>
            <w:r w:rsidRPr="009105EB">
              <w:rPr>
                <w:rFonts w:ascii="仿宋_GB2312" w:eastAsia="仿宋_GB2312" w:cs="仿宋_GB2312"/>
              </w:rPr>
              <w:t>2731.5999</w:t>
            </w:r>
          </w:p>
        </w:tc>
        <w:tc>
          <w:tcPr>
            <w:tcW w:w="1093" w:type="dxa"/>
            <w:vAlign w:val="center"/>
          </w:tcPr>
          <w:p w:rsidR="00AB0DF6" w:rsidRPr="009105EB" w:rsidRDefault="00AB0DF6">
            <w:pPr>
              <w:jc w:val="center"/>
              <w:rPr>
                <w:rFonts w:ascii="仿宋_GB2312" w:eastAsia="仿宋_GB2312"/>
              </w:rPr>
            </w:pPr>
            <w:r w:rsidRPr="009105EB">
              <w:rPr>
                <w:rFonts w:ascii="仿宋_GB2312" w:eastAsia="仿宋_GB2312" w:cs="仿宋_GB2312"/>
              </w:rPr>
              <w:t>0</w:t>
            </w:r>
          </w:p>
        </w:tc>
        <w:tc>
          <w:tcPr>
            <w:tcW w:w="0" w:type="auto"/>
            <w:vAlign w:val="center"/>
          </w:tcPr>
          <w:p w:rsidR="00AB0DF6" w:rsidRDefault="00AB0DF6">
            <w:pPr>
              <w:jc w:val="center"/>
              <w:rPr>
                <w:rFonts w:ascii="仿宋_GB2312" w:eastAsia="仿宋_GB2312"/>
              </w:rPr>
            </w:pPr>
            <w:r w:rsidRPr="009105EB">
              <w:rPr>
                <w:rFonts w:ascii="仿宋_GB2312" w:eastAsia="仿宋_GB2312" w:cs="仿宋_GB2312" w:hint="eastAsia"/>
              </w:rPr>
              <w:t>公开</w:t>
            </w:r>
          </w:p>
          <w:p w:rsidR="00AB0DF6" w:rsidRPr="009105EB" w:rsidRDefault="00AB0DF6">
            <w:pPr>
              <w:jc w:val="center"/>
              <w:rPr>
                <w:rFonts w:ascii="仿宋_GB2312" w:eastAsia="仿宋_GB2312"/>
              </w:rPr>
            </w:pPr>
            <w:r w:rsidRPr="009105EB">
              <w:rPr>
                <w:rFonts w:ascii="仿宋_GB2312" w:eastAsia="仿宋_GB2312" w:cs="仿宋_GB2312" w:hint="eastAsia"/>
              </w:rPr>
              <w:t>招标</w:t>
            </w:r>
            <w:r w:rsidRPr="009105EB">
              <w:rPr>
                <w:rFonts w:ascii="仿宋_GB2312" w:eastAsia="仿宋_GB2312" w:cs="仿宋_GB2312"/>
              </w:rPr>
              <w:t xml:space="preserve"> </w:t>
            </w:r>
          </w:p>
        </w:tc>
      </w:tr>
      <w:tr w:rsidR="00AB0DF6">
        <w:trPr>
          <w:trHeight w:hRule="exact" w:val="567"/>
        </w:trPr>
        <w:tc>
          <w:tcPr>
            <w:tcW w:w="0" w:type="auto"/>
            <w:vAlign w:val="center"/>
          </w:tcPr>
          <w:p w:rsidR="00AB0DF6" w:rsidRPr="009105EB" w:rsidRDefault="00AB0DF6">
            <w:pPr>
              <w:jc w:val="center"/>
              <w:rPr>
                <w:rFonts w:ascii="仿宋_GB2312" w:eastAsia="仿宋_GB2312"/>
              </w:rPr>
            </w:pPr>
            <w:r w:rsidRPr="009105EB">
              <w:rPr>
                <w:rFonts w:ascii="仿宋_GB2312" w:eastAsia="仿宋_GB2312" w:cs="仿宋_GB2312"/>
              </w:rPr>
              <w:t>2</w:t>
            </w:r>
          </w:p>
        </w:tc>
        <w:tc>
          <w:tcPr>
            <w:tcW w:w="0" w:type="auto"/>
            <w:vAlign w:val="center"/>
          </w:tcPr>
          <w:p w:rsidR="00AB0DF6" w:rsidRPr="009105EB" w:rsidRDefault="00AB0DF6">
            <w:pPr>
              <w:jc w:val="center"/>
              <w:rPr>
                <w:rFonts w:ascii="仿宋_GB2312" w:eastAsia="仿宋_GB2312" w:cs="仿宋_GB2312"/>
              </w:rPr>
            </w:pPr>
            <w:r w:rsidRPr="009105EB">
              <w:rPr>
                <w:rFonts w:ascii="仿宋_GB2312" w:eastAsia="仿宋_GB2312" w:cs="仿宋_GB2312"/>
              </w:rPr>
              <w:t>1902JS0120</w:t>
            </w:r>
          </w:p>
        </w:tc>
        <w:tc>
          <w:tcPr>
            <w:tcW w:w="0" w:type="auto"/>
            <w:vAlign w:val="center"/>
          </w:tcPr>
          <w:p w:rsidR="00AB0DF6" w:rsidRPr="009105EB" w:rsidRDefault="00AB0DF6">
            <w:pPr>
              <w:jc w:val="center"/>
              <w:rPr>
                <w:rFonts w:ascii="仿宋_GB2312" w:eastAsia="仿宋_GB2312" w:cs="仿宋_GB2312"/>
              </w:rPr>
            </w:pPr>
            <w:r w:rsidRPr="009105EB">
              <w:rPr>
                <w:rFonts w:ascii="仿宋_GB2312" w:eastAsia="仿宋_GB2312" w:cs="仿宋_GB2312"/>
              </w:rPr>
              <w:t>C01</w:t>
            </w:r>
          </w:p>
        </w:tc>
        <w:tc>
          <w:tcPr>
            <w:tcW w:w="0" w:type="auto"/>
            <w:vAlign w:val="center"/>
          </w:tcPr>
          <w:p w:rsidR="00AB0DF6" w:rsidRPr="009105EB" w:rsidRDefault="00AB0DF6">
            <w:pPr>
              <w:jc w:val="center"/>
              <w:rPr>
                <w:rFonts w:ascii="仿宋_GB2312" w:eastAsia="仿宋_GB2312"/>
              </w:rPr>
            </w:pPr>
            <w:r w:rsidRPr="009105EB">
              <w:rPr>
                <w:rFonts w:ascii="仿宋_GB2312" w:eastAsia="仿宋_GB2312" w:cs="仿宋_GB2312" w:hint="eastAsia"/>
              </w:rPr>
              <w:t>上海市金山区廊下镇水务站</w:t>
            </w:r>
          </w:p>
        </w:tc>
        <w:tc>
          <w:tcPr>
            <w:tcW w:w="0" w:type="auto"/>
            <w:vAlign w:val="center"/>
          </w:tcPr>
          <w:p w:rsidR="00AB0DF6" w:rsidRPr="009105EB" w:rsidRDefault="00AB0DF6">
            <w:pPr>
              <w:jc w:val="center"/>
              <w:rPr>
                <w:rFonts w:ascii="仿宋_GB2312" w:eastAsia="仿宋_GB2312"/>
              </w:rPr>
            </w:pPr>
            <w:r w:rsidRPr="009105EB">
              <w:rPr>
                <w:rFonts w:ascii="仿宋_GB2312" w:eastAsia="仿宋_GB2312" w:cs="仿宋_GB2312" w:hint="eastAsia"/>
              </w:rPr>
              <w:t>廊下镇山塘河（老工业区）排水工程</w:t>
            </w:r>
          </w:p>
        </w:tc>
        <w:tc>
          <w:tcPr>
            <w:tcW w:w="2270" w:type="dxa"/>
            <w:vAlign w:val="center"/>
          </w:tcPr>
          <w:p w:rsidR="00AB0DF6" w:rsidRPr="009105EB" w:rsidRDefault="00AB0DF6">
            <w:pPr>
              <w:jc w:val="center"/>
              <w:rPr>
                <w:rFonts w:ascii="仿宋_GB2312" w:eastAsia="仿宋_GB2312"/>
              </w:rPr>
            </w:pPr>
            <w:r w:rsidRPr="009105EB">
              <w:rPr>
                <w:rFonts w:ascii="仿宋_GB2312" w:eastAsia="仿宋_GB2312" w:cs="仿宋_GB2312" w:hint="eastAsia"/>
              </w:rPr>
              <w:t>上海水工建设工程有限公司</w:t>
            </w:r>
          </w:p>
        </w:tc>
        <w:tc>
          <w:tcPr>
            <w:tcW w:w="1575" w:type="dxa"/>
            <w:vAlign w:val="center"/>
          </w:tcPr>
          <w:p w:rsidR="00AB0DF6" w:rsidRPr="009105EB" w:rsidRDefault="00AB0DF6">
            <w:pPr>
              <w:jc w:val="center"/>
              <w:rPr>
                <w:rFonts w:ascii="仿宋_GB2312" w:eastAsia="仿宋_GB2312"/>
              </w:rPr>
            </w:pPr>
            <w:r w:rsidRPr="009105EB">
              <w:rPr>
                <w:rFonts w:ascii="仿宋_GB2312" w:eastAsia="仿宋_GB2312" w:cs="仿宋_GB2312"/>
              </w:rPr>
              <w:t>425.1541</w:t>
            </w:r>
          </w:p>
        </w:tc>
        <w:tc>
          <w:tcPr>
            <w:tcW w:w="1093" w:type="dxa"/>
            <w:vAlign w:val="center"/>
          </w:tcPr>
          <w:p w:rsidR="00AB0DF6" w:rsidRPr="009105EB" w:rsidRDefault="00AB0DF6">
            <w:pPr>
              <w:jc w:val="center"/>
              <w:rPr>
                <w:rFonts w:ascii="仿宋_GB2312" w:eastAsia="仿宋_GB2312"/>
              </w:rPr>
            </w:pPr>
            <w:r w:rsidRPr="009105EB">
              <w:rPr>
                <w:rFonts w:ascii="仿宋_GB2312" w:eastAsia="仿宋_GB2312" w:cs="仿宋_GB2312"/>
              </w:rPr>
              <w:t>0</w:t>
            </w:r>
          </w:p>
        </w:tc>
        <w:tc>
          <w:tcPr>
            <w:tcW w:w="0" w:type="auto"/>
            <w:vAlign w:val="center"/>
          </w:tcPr>
          <w:p w:rsidR="00AB0DF6" w:rsidRDefault="00AB0DF6">
            <w:pPr>
              <w:jc w:val="center"/>
              <w:rPr>
                <w:rFonts w:ascii="仿宋_GB2312" w:eastAsia="仿宋_GB2312"/>
              </w:rPr>
            </w:pPr>
            <w:r w:rsidRPr="009105EB">
              <w:rPr>
                <w:rFonts w:ascii="仿宋_GB2312" w:eastAsia="仿宋_GB2312" w:cs="仿宋_GB2312" w:hint="eastAsia"/>
              </w:rPr>
              <w:t>公开</w:t>
            </w:r>
          </w:p>
          <w:p w:rsidR="00AB0DF6" w:rsidRPr="009105EB" w:rsidRDefault="00AB0DF6">
            <w:pPr>
              <w:jc w:val="center"/>
              <w:rPr>
                <w:rFonts w:ascii="仿宋_GB2312" w:eastAsia="仿宋_GB2312"/>
              </w:rPr>
            </w:pPr>
            <w:r w:rsidRPr="009105EB">
              <w:rPr>
                <w:rFonts w:ascii="仿宋_GB2312" w:eastAsia="仿宋_GB2312" w:cs="仿宋_GB2312" w:hint="eastAsia"/>
              </w:rPr>
              <w:t>招标</w:t>
            </w:r>
            <w:r w:rsidRPr="009105EB">
              <w:rPr>
                <w:rFonts w:ascii="仿宋_GB2312" w:eastAsia="仿宋_GB2312" w:cs="仿宋_GB2312"/>
              </w:rPr>
              <w:t xml:space="preserve"> </w:t>
            </w:r>
          </w:p>
        </w:tc>
      </w:tr>
    </w:tbl>
    <w:p w:rsidR="00AB0DF6" w:rsidRDefault="00AB0DF6" w:rsidP="00982D3A">
      <w:pPr>
        <w:snapToGrid w:val="0"/>
        <w:spacing w:before="240" w:line="240" w:lineRule="atLeast"/>
      </w:pPr>
    </w:p>
    <w:sectPr w:rsidR="00AB0DF6" w:rsidSect="004C0B7F">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DF6" w:rsidRDefault="00AB0DF6" w:rsidP="004C0B7F">
      <w:r>
        <w:separator/>
      </w:r>
    </w:p>
  </w:endnote>
  <w:endnote w:type="continuationSeparator" w:id="0">
    <w:p w:rsidR="00AB0DF6" w:rsidRDefault="00AB0DF6" w:rsidP="004C0B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F6" w:rsidRDefault="00AB0DF6">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DF6" w:rsidRDefault="00AB0DF6" w:rsidP="004C0B7F">
      <w:r>
        <w:separator/>
      </w:r>
    </w:p>
  </w:footnote>
  <w:footnote w:type="continuationSeparator" w:id="0">
    <w:p w:rsidR="00AB0DF6" w:rsidRDefault="00AB0DF6" w:rsidP="004C0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F6" w:rsidRDefault="00AB0DF6">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47ED"/>
    <w:rsid w:val="00004980"/>
    <w:rsid w:val="000049E7"/>
    <w:rsid w:val="00004D7E"/>
    <w:rsid w:val="00004E9D"/>
    <w:rsid w:val="00005221"/>
    <w:rsid w:val="0000651D"/>
    <w:rsid w:val="0000687A"/>
    <w:rsid w:val="00011114"/>
    <w:rsid w:val="00011505"/>
    <w:rsid w:val="0001228E"/>
    <w:rsid w:val="00013AB1"/>
    <w:rsid w:val="0001412D"/>
    <w:rsid w:val="0001418B"/>
    <w:rsid w:val="000155BC"/>
    <w:rsid w:val="000179CE"/>
    <w:rsid w:val="000210C8"/>
    <w:rsid w:val="0002274A"/>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587A"/>
    <w:rsid w:val="000369DF"/>
    <w:rsid w:val="00036DFA"/>
    <w:rsid w:val="000379F5"/>
    <w:rsid w:val="00037F7D"/>
    <w:rsid w:val="000402B5"/>
    <w:rsid w:val="00040872"/>
    <w:rsid w:val="00040EA1"/>
    <w:rsid w:val="00041D4F"/>
    <w:rsid w:val="00044199"/>
    <w:rsid w:val="000457F0"/>
    <w:rsid w:val="00045EE7"/>
    <w:rsid w:val="000463AA"/>
    <w:rsid w:val="0004663B"/>
    <w:rsid w:val="00046A8C"/>
    <w:rsid w:val="000475E0"/>
    <w:rsid w:val="00047D31"/>
    <w:rsid w:val="00047DAA"/>
    <w:rsid w:val="000502A9"/>
    <w:rsid w:val="000506B9"/>
    <w:rsid w:val="00051514"/>
    <w:rsid w:val="000526C6"/>
    <w:rsid w:val="00052EBA"/>
    <w:rsid w:val="000541ED"/>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CE9"/>
    <w:rsid w:val="00072B3B"/>
    <w:rsid w:val="000730B1"/>
    <w:rsid w:val="000731F0"/>
    <w:rsid w:val="00073554"/>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75A5"/>
    <w:rsid w:val="00087F16"/>
    <w:rsid w:val="0009021A"/>
    <w:rsid w:val="00091BF0"/>
    <w:rsid w:val="00092116"/>
    <w:rsid w:val="00092385"/>
    <w:rsid w:val="000927AF"/>
    <w:rsid w:val="000929F6"/>
    <w:rsid w:val="0009318B"/>
    <w:rsid w:val="000931D4"/>
    <w:rsid w:val="0009469D"/>
    <w:rsid w:val="00094D20"/>
    <w:rsid w:val="000950E6"/>
    <w:rsid w:val="000953F3"/>
    <w:rsid w:val="000956BF"/>
    <w:rsid w:val="00096F97"/>
    <w:rsid w:val="00097AC0"/>
    <w:rsid w:val="00097EC9"/>
    <w:rsid w:val="00097FE0"/>
    <w:rsid w:val="000A0BAD"/>
    <w:rsid w:val="000A0D36"/>
    <w:rsid w:val="000A1043"/>
    <w:rsid w:val="000A143C"/>
    <w:rsid w:val="000A1824"/>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619"/>
    <w:rsid w:val="000B3CA3"/>
    <w:rsid w:val="000B456D"/>
    <w:rsid w:val="000B5187"/>
    <w:rsid w:val="000B6BE3"/>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D099F"/>
    <w:rsid w:val="000D3832"/>
    <w:rsid w:val="000D4B28"/>
    <w:rsid w:val="000D4B9F"/>
    <w:rsid w:val="000D57F7"/>
    <w:rsid w:val="000D5F27"/>
    <w:rsid w:val="000D7A78"/>
    <w:rsid w:val="000D7D91"/>
    <w:rsid w:val="000E3704"/>
    <w:rsid w:val="000E373D"/>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2647E"/>
    <w:rsid w:val="001273D1"/>
    <w:rsid w:val="00127731"/>
    <w:rsid w:val="00130DB9"/>
    <w:rsid w:val="00130F9F"/>
    <w:rsid w:val="0013131E"/>
    <w:rsid w:val="001313C1"/>
    <w:rsid w:val="00132842"/>
    <w:rsid w:val="00133104"/>
    <w:rsid w:val="001339E7"/>
    <w:rsid w:val="00134334"/>
    <w:rsid w:val="00134AC8"/>
    <w:rsid w:val="00135B7A"/>
    <w:rsid w:val="00136078"/>
    <w:rsid w:val="0013622A"/>
    <w:rsid w:val="001371A4"/>
    <w:rsid w:val="00137231"/>
    <w:rsid w:val="00137B83"/>
    <w:rsid w:val="001405C7"/>
    <w:rsid w:val="00140FE5"/>
    <w:rsid w:val="001411AA"/>
    <w:rsid w:val="00141FF0"/>
    <w:rsid w:val="001426FE"/>
    <w:rsid w:val="00142839"/>
    <w:rsid w:val="00142AB8"/>
    <w:rsid w:val="001430A1"/>
    <w:rsid w:val="00144813"/>
    <w:rsid w:val="00145998"/>
    <w:rsid w:val="00145EF0"/>
    <w:rsid w:val="0014620A"/>
    <w:rsid w:val="001473D7"/>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D74"/>
    <w:rsid w:val="00167D85"/>
    <w:rsid w:val="00170233"/>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EBD"/>
    <w:rsid w:val="001B0117"/>
    <w:rsid w:val="001B0F69"/>
    <w:rsid w:val="001B3C2E"/>
    <w:rsid w:val="001B510C"/>
    <w:rsid w:val="001B5E51"/>
    <w:rsid w:val="001B6A25"/>
    <w:rsid w:val="001B6C48"/>
    <w:rsid w:val="001C07D3"/>
    <w:rsid w:val="001C124A"/>
    <w:rsid w:val="001C13E5"/>
    <w:rsid w:val="001C1B3E"/>
    <w:rsid w:val="001C1B8E"/>
    <w:rsid w:val="001C1F1D"/>
    <w:rsid w:val="001C25C8"/>
    <w:rsid w:val="001C4AFF"/>
    <w:rsid w:val="001C629D"/>
    <w:rsid w:val="001D0DDB"/>
    <w:rsid w:val="001D2332"/>
    <w:rsid w:val="001D3D2A"/>
    <w:rsid w:val="001D461B"/>
    <w:rsid w:val="001D4BAB"/>
    <w:rsid w:val="001D554A"/>
    <w:rsid w:val="001D5679"/>
    <w:rsid w:val="001D5D00"/>
    <w:rsid w:val="001D793D"/>
    <w:rsid w:val="001D7B4E"/>
    <w:rsid w:val="001E08C0"/>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CC3"/>
    <w:rsid w:val="002237EE"/>
    <w:rsid w:val="002254EF"/>
    <w:rsid w:val="002258B5"/>
    <w:rsid w:val="00226594"/>
    <w:rsid w:val="0022670E"/>
    <w:rsid w:val="0022701C"/>
    <w:rsid w:val="002270F3"/>
    <w:rsid w:val="002276AD"/>
    <w:rsid w:val="00227E0F"/>
    <w:rsid w:val="002302FB"/>
    <w:rsid w:val="00230C54"/>
    <w:rsid w:val="002334E7"/>
    <w:rsid w:val="002343EE"/>
    <w:rsid w:val="00234854"/>
    <w:rsid w:val="0023541F"/>
    <w:rsid w:val="00235833"/>
    <w:rsid w:val="002366E4"/>
    <w:rsid w:val="00237890"/>
    <w:rsid w:val="00240C20"/>
    <w:rsid w:val="0024137C"/>
    <w:rsid w:val="00242989"/>
    <w:rsid w:val="0024461F"/>
    <w:rsid w:val="00244A18"/>
    <w:rsid w:val="00244F68"/>
    <w:rsid w:val="002451F4"/>
    <w:rsid w:val="00246978"/>
    <w:rsid w:val="00247684"/>
    <w:rsid w:val="00247EB5"/>
    <w:rsid w:val="002509F2"/>
    <w:rsid w:val="0025194B"/>
    <w:rsid w:val="00252790"/>
    <w:rsid w:val="0025296F"/>
    <w:rsid w:val="00252E95"/>
    <w:rsid w:val="00253F20"/>
    <w:rsid w:val="002541F4"/>
    <w:rsid w:val="002543FA"/>
    <w:rsid w:val="002562D3"/>
    <w:rsid w:val="00256C37"/>
    <w:rsid w:val="002573B0"/>
    <w:rsid w:val="00260481"/>
    <w:rsid w:val="002622B5"/>
    <w:rsid w:val="00262D38"/>
    <w:rsid w:val="00262F4D"/>
    <w:rsid w:val="002635AF"/>
    <w:rsid w:val="00263A27"/>
    <w:rsid w:val="00264053"/>
    <w:rsid w:val="00265008"/>
    <w:rsid w:val="00265719"/>
    <w:rsid w:val="00265879"/>
    <w:rsid w:val="00265DB1"/>
    <w:rsid w:val="00265DF4"/>
    <w:rsid w:val="00266ECD"/>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24C9"/>
    <w:rsid w:val="002830CA"/>
    <w:rsid w:val="00283623"/>
    <w:rsid w:val="00283BCA"/>
    <w:rsid w:val="00283E24"/>
    <w:rsid w:val="00284228"/>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7A4"/>
    <w:rsid w:val="002B2057"/>
    <w:rsid w:val="002B209C"/>
    <w:rsid w:val="002B32AB"/>
    <w:rsid w:val="002B39BD"/>
    <w:rsid w:val="002B3CBA"/>
    <w:rsid w:val="002B46CE"/>
    <w:rsid w:val="002B4B68"/>
    <w:rsid w:val="002B522D"/>
    <w:rsid w:val="002B54D5"/>
    <w:rsid w:val="002B5D32"/>
    <w:rsid w:val="002B62CB"/>
    <w:rsid w:val="002B6C52"/>
    <w:rsid w:val="002B6E43"/>
    <w:rsid w:val="002B70DA"/>
    <w:rsid w:val="002B721A"/>
    <w:rsid w:val="002B7568"/>
    <w:rsid w:val="002B79E1"/>
    <w:rsid w:val="002C0227"/>
    <w:rsid w:val="002C06C0"/>
    <w:rsid w:val="002C186C"/>
    <w:rsid w:val="002C441C"/>
    <w:rsid w:val="002C636E"/>
    <w:rsid w:val="002C7567"/>
    <w:rsid w:val="002C772C"/>
    <w:rsid w:val="002D061E"/>
    <w:rsid w:val="002D0F5E"/>
    <w:rsid w:val="002D143F"/>
    <w:rsid w:val="002D251D"/>
    <w:rsid w:val="002D36E0"/>
    <w:rsid w:val="002D3CA5"/>
    <w:rsid w:val="002D59B8"/>
    <w:rsid w:val="002D682E"/>
    <w:rsid w:val="002D6AAE"/>
    <w:rsid w:val="002E0137"/>
    <w:rsid w:val="002E1059"/>
    <w:rsid w:val="002E106C"/>
    <w:rsid w:val="002E1840"/>
    <w:rsid w:val="002E1AEB"/>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3F2"/>
    <w:rsid w:val="002F6839"/>
    <w:rsid w:val="002F7523"/>
    <w:rsid w:val="002F7FD2"/>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41F"/>
    <w:rsid w:val="00343CC6"/>
    <w:rsid w:val="00344172"/>
    <w:rsid w:val="0034449E"/>
    <w:rsid w:val="0034475A"/>
    <w:rsid w:val="00344F94"/>
    <w:rsid w:val="003455D7"/>
    <w:rsid w:val="00345AB4"/>
    <w:rsid w:val="00346585"/>
    <w:rsid w:val="00346B8C"/>
    <w:rsid w:val="00346CC8"/>
    <w:rsid w:val="003474AB"/>
    <w:rsid w:val="00351BA6"/>
    <w:rsid w:val="003531EA"/>
    <w:rsid w:val="0035353E"/>
    <w:rsid w:val="0035403B"/>
    <w:rsid w:val="00354A86"/>
    <w:rsid w:val="00355DA5"/>
    <w:rsid w:val="00357716"/>
    <w:rsid w:val="003606EA"/>
    <w:rsid w:val="003607F2"/>
    <w:rsid w:val="00361452"/>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6A38"/>
    <w:rsid w:val="00376C52"/>
    <w:rsid w:val="0037738F"/>
    <w:rsid w:val="0037770C"/>
    <w:rsid w:val="00377F60"/>
    <w:rsid w:val="00380D62"/>
    <w:rsid w:val="003816F8"/>
    <w:rsid w:val="003837D6"/>
    <w:rsid w:val="003855C5"/>
    <w:rsid w:val="003856DE"/>
    <w:rsid w:val="003873BE"/>
    <w:rsid w:val="00387FC6"/>
    <w:rsid w:val="00390F59"/>
    <w:rsid w:val="003910D4"/>
    <w:rsid w:val="00391161"/>
    <w:rsid w:val="00392569"/>
    <w:rsid w:val="00392CDC"/>
    <w:rsid w:val="003937E0"/>
    <w:rsid w:val="003943F6"/>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5482"/>
    <w:rsid w:val="003B59A4"/>
    <w:rsid w:val="003B697C"/>
    <w:rsid w:val="003C0068"/>
    <w:rsid w:val="003C2BD0"/>
    <w:rsid w:val="003C5ABE"/>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4D50"/>
    <w:rsid w:val="003E5BF4"/>
    <w:rsid w:val="003E6CA4"/>
    <w:rsid w:val="003E6ED7"/>
    <w:rsid w:val="003E7091"/>
    <w:rsid w:val="003E7101"/>
    <w:rsid w:val="003E73D8"/>
    <w:rsid w:val="003F0977"/>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284"/>
    <w:rsid w:val="00410494"/>
    <w:rsid w:val="004121F8"/>
    <w:rsid w:val="0041232C"/>
    <w:rsid w:val="0041459C"/>
    <w:rsid w:val="004150E0"/>
    <w:rsid w:val="00415B04"/>
    <w:rsid w:val="00416962"/>
    <w:rsid w:val="00416DCD"/>
    <w:rsid w:val="00416E85"/>
    <w:rsid w:val="004203FC"/>
    <w:rsid w:val="004210DF"/>
    <w:rsid w:val="0042125E"/>
    <w:rsid w:val="0042139F"/>
    <w:rsid w:val="00421AFD"/>
    <w:rsid w:val="00421E97"/>
    <w:rsid w:val="00422CFE"/>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EEE"/>
    <w:rsid w:val="0044546A"/>
    <w:rsid w:val="00445868"/>
    <w:rsid w:val="00445CB8"/>
    <w:rsid w:val="00445D6B"/>
    <w:rsid w:val="00445F4D"/>
    <w:rsid w:val="00446105"/>
    <w:rsid w:val="00446EEA"/>
    <w:rsid w:val="00447903"/>
    <w:rsid w:val="00447F76"/>
    <w:rsid w:val="00450A3D"/>
    <w:rsid w:val="00451A25"/>
    <w:rsid w:val="00452C3B"/>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6D08"/>
    <w:rsid w:val="004A700E"/>
    <w:rsid w:val="004B0D80"/>
    <w:rsid w:val="004B15EB"/>
    <w:rsid w:val="004B2977"/>
    <w:rsid w:val="004B5284"/>
    <w:rsid w:val="004B5FF8"/>
    <w:rsid w:val="004B6C3C"/>
    <w:rsid w:val="004B7788"/>
    <w:rsid w:val="004B7B69"/>
    <w:rsid w:val="004B7E8F"/>
    <w:rsid w:val="004C045B"/>
    <w:rsid w:val="004C0B7F"/>
    <w:rsid w:val="004C119D"/>
    <w:rsid w:val="004C1990"/>
    <w:rsid w:val="004C1EC5"/>
    <w:rsid w:val="004C2877"/>
    <w:rsid w:val="004C28E2"/>
    <w:rsid w:val="004C3470"/>
    <w:rsid w:val="004C3CB7"/>
    <w:rsid w:val="004C4134"/>
    <w:rsid w:val="004C4885"/>
    <w:rsid w:val="004C518A"/>
    <w:rsid w:val="004C6035"/>
    <w:rsid w:val="004C6B0D"/>
    <w:rsid w:val="004C6E32"/>
    <w:rsid w:val="004C783B"/>
    <w:rsid w:val="004D05FC"/>
    <w:rsid w:val="004D14EC"/>
    <w:rsid w:val="004D1A9F"/>
    <w:rsid w:val="004D5F74"/>
    <w:rsid w:val="004D6354"/>
    <w:rsid w:val="004D6AA3"/>
    <w:rsid w:val="004E0024"/>
    <w:rsid w:val="004E00BB"/>
    <w:rsid w:val="004E0548"/>
    <w:rsid w:val="004E0DDD"/>
    <w:rsid w:val="004E13FA"/>
    <w:rsid w:val="004E512E"/>
    <w:rsid w:val="004E7690"/>
    <w:rsid w:val="004E7F9D"/>
    <w:rsid w:val="004F1B2B"/>
    <w:rsid w:val="004F2AD7"/>
    <w:rsid w:val="004F33BD"/>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1C5B"/>
    <w:rsid w:val="00513C82"/>
    <w:rsid w:val="00514721"/>
    <w:rsid w:val="0051499E"/>
    <w:rsid w:val="00514B03"/>
    <w:rsid w:val="005172A0"/>
    <w:rsid w:val="00520CB5"/>
    <w:rsid w:val="005211B0"/>
    <w:rsid w:val="00521B4F"/>
    <w:rsid w:val="005232F4"/>
    <w:rsid w:val="0052332B"/>
    <w:rsid w:val="00525D9B"/>
    <w:rsid w:val="005265BF"/>
    <w:rsid w:val="00526760"/>
    <w:rsid w:val="00526F7C"/>
    <w:rsid w:val="00526F8C"/>
    <w:rsid w:val="00527DB7"/>
    <w:rsid w:val="00530042"/>
    <w:rsid w:val="005328E9"/>
    <w:rsid w:val="00533E44"/>
    <w:rsid w:val="00533FBF"/>
    <w:rsid w:val="00534038"/>
    <w:rsid w:val="00534527"/>
    <w:rsid w:val="00534683"/>
    <w:rsid w:val="00534733"/>
    <w:rsid w:val="00535456"/>
    <w:rsid w:val="00535769"/>
    <w:rsid w:val="005357A6"/>
    <w:rsid w:val="00536669"/>
    <w:rsid w:val="00540DCA"/>
    <w:rsid w:val="00541C26"/>
    <w:rsid w:val="00543241"/>
    <w:rsid w:val="005440AB"/>
    <w:rsid w:val="005448A2"/>
    <w:rsid w:val="005449CB"/>
    <w:rsid w:val="00544ACE"/>
    <w:rsid w:val="0054582A"/>
    <w:rsid w:val="00546874"/>
    <w:rsid w:val="00547DE3"/>
    <w:rsid w:val="00550977"/>
    <w:rsid w:val="0055294D"/>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24D6"/>
    <w:rsid w:val="0058265F"/>
    <w:rsid w:val="00582EC2"/>
    <w:rsid w:val="00583175"/>
    <w:rsid w:val="0058454A"/>
    <w:rsid w:val="00590A0A"/>
    <w:rsid w:val="00592497"/>
    <w:rsid w:val="005924C0"/>
    <w:rsid w:val="005929B8"/>
    <w:rsid w:val="00592AD6"/>
    <w:rsid w:val="00593443"/>
    <w:rsid w:val="00594C68"/>
    <w:rsid w:val="005952DA"/>
    <w:rsid w:val="00595CFB"/>
    <w:rsid w:val="00596B33"/>
    <w:rsid w:val="005A0379"/>
    <w:rsid w:val="005A066C"/>
    <w:rsid w:val="005A155A"/>
    <w:rsid w:val="005A1E11"/>
    <w:rsid w:val="005A3528"/>
    <w:rsid w:val="005A4358"/>
    <w:rsid w:val="005A4E22"/>
    <w:rsid w:val="005A5115"/>
    <w:rsid w:val="005A6E61"/>
    <w:rsid w:val="005A73B9"/>
    <w:rsid w:val="005A76F6"/>
    <w:rsid w:val="005A7E44"/>
    <w:rsid w:val="005B08A1"/>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235C"/>
    <w:rsid w:val="005C2427"/>
    <w:rsid w:val="005C45FD"/>
    <w:rsid w:val="005C4F27"/>
    <w:rsid w:val="005C593A"/>
    <w:rsid w:val="005C61AA"/>
    <w:rsid w:val="005C666C"/>
    <w:rsid w:val="005C6BEA"/>
    <w:rsid w:val="005C6DE6"/>
    <w:rsid w:val="005C6F92"/>
    <w:rsid w:val="005C74B7"/>
    <w:rsid w:val="005C7D00"/>
    <w:rsid w:val="005C7D15"/>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319C"/>
    <w:rsid w:val="005E4541"/>
    <w:rsid w:val="005E46DC"/>
    <w:rsid w:val="005E4C38"/>
    <w:rsid w:val="005E4E11"/>
    <w:rsid w:val="005E5061"/>
    <w:rsid w:val="005E5E8D"/>
    <w:rsid w:val="005E7A3E"/>
    <w:rsid w:val="005E7F57"/>
    <w:rsid w:val="005F01C9"/>
    <w:rsid w:val="005F0DB3"/>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3ED1"/>
    <w:rsid w:val="0061455B"/>
    <w:rsid w:val="00614B88"/>
    <w:rsid w:val="006152D8"/>
    <w:rsid w:val="00615874"/>
    <w:rsid w:val="006174BF"/>
    <w:rsid w:val="00620400"/>
    <w:rsid w:val="00620705"/>
    <w:rsid w:val="00621506"/>
    <w:rsid w:val="006215C4"/>
    <w:rsid w:val="00621B27"/>
    <w:rsid w:val="00621BCE"/>
    <w:rsid w:val="00622073"/>
    <w:rsid w:val="00622422"/>
    <w:rsid w:val="006228C7"/>
    <w:rsid w:val="006228FD"/>
    <w:rsid w:val="00625559"/>
    <w:rsid w:val="00625688"/>
    <w:rsid w:val="00625FA5"/>
    <w:rsid w:val="00626191"/>
    <w:rsid w:val="0062762A"/>
    <w:rsid w:val="00630BD7"/>
    <w:rsid w:val="00631083"/>
    <w:rsid w:val="00631992"/>
    <w:rsid w:val="00631CA5"/>
    <w:rsid w:val="0063283B"/>
    <w:rsid w:val="006329D1"/>
    <w:rsid w:val="00632E8B"/>
    <w:rsid w:val="0063383F"/>
    <w:rsid w:val="00634E3C"/>
    <w:rsid w:val="00635142"/>
    <w:rsid w:val="006359E0"/>
    <w:rsid w:val="00637F28"/>
    <w:rsid w:val="00641D0A"/>
    <w:rsid w:val="0064216A"/>
    <w:rsid w:val="00642429"/>
    <w:rsid w:val="00645817"/>
    <w:rsid w:val="00647170"/>
    <w:rsid w:val="00647616"/>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5A25"/>
    <w:rsid w:val="00666DCA"/>
    <w:rsid w:val="006670FE"/>
    <w:rsid w:val="0066762F"/>
    <w:rsid w:val="00667F67"/>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F44"/>
    <w:rsid w:val="00686B0E"/>
    <w:rsid w:val="00686FC1"/>
    <w:rsid w:val="00687EDC"/>
    <w:rsid w:val="00691128"/>
    <w:rsid w:val="00692698"/>
    <w:rsid w:val="00692DC9"/>
    <w:rsid w:val="00693C62"/>
    <w:rsid w:val="00693C7B"/>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3512"/>
    <w:rsid w:val="006B3F2F"/>
    <w:rsid w:val="006B68DF"/>
    <w:rsid w:val="006B68EF"/>
    <w:rsid w:val="006B7327"/>
    <w:rsid w:val="006B7BA1"/>
    <w:rsid w:val="006B7F9A"/>
    <w:rsid w:val="006C1009"/>
    <w:rsid w:val="006C2AA0"/>
    <w:rsid w:val="006C427D"/>
    <w:rsid w:val="006C5449"/>
    <w:rsid w:val="006C6723"/>
    <w:rsid w:val="006C7A73"/>
    <w:rsid w:val="006C7BDB"/>
    <w:rsid w:val="006C7D4F"/>
    <w:rsid w:val="006D0679"/>
    <w:rsid w:val="006D0C04"/>
    <w:rsid w:val="006D3D25"/>
    <w:rsid w:val="006D469A"/>
    <w:rsid w:val="006D54D3"/>
    <w:rsid w:val="006D690E"/>
    <w:rsid w:val="006E0D28"/>
    <w:rsid w:val="006E1AFE"/>
    <w:rsid w:val="006E2527"/>
    <w:rsid w:val="006E31E7"/>
    <w:rsid w:val="006E3B4F"/>
    <w:rsid w:val="006E406B"/>
    <w:rsid w:val="006E52D5"/>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B61"/>
    <w:rsid w:val="0071645A"/>
    <w:rsid w:val="00716594"/>
    <w:rsid w:val="007174D1"/>
    <w:rsid w:val="00721D6D"/>
    <w:rsid w:val="00722B1C"/>
    <w:rsid w:val="007246AF"/>
    <w:rsid w:val="007253BC"/>
    <w:rsid w:val="007253D2"/>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1304"/>
    <w:rsid w:val="00742600"/>
    <w:rsid w:val="00742892"/>
    <w:rsid w:val="00743B10"/>
    <w:rsid w:val="00744C4E"/>
    <w:rsid w:val="00744FB7"/>
    <w:rsid w:val="0074577C"/>
    <w:rsid w:val="007457DE"/>
    <w:rsid w:val="00745A2C"/>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3D8D"/>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3704"/>
    <w:rsid w:val="00783C64"/>
    <w:rsid w:val="0078449A"/>
    <w:rsid w:val="00784FD2"/>
    <w:rsid w:val="00786DB4"/>
    <w:rsid w:val="007875A6"/>
    <w:rsid w:val="00787782"/>
    <w:rsid w:val="00792493"/>
    <w:rsid w:val="007936AB"/>
    <w:rsid w:val="007948D4"/>
    <w:rsid w:val="00795DBD"/>
    <w:rsid w:val="00796251"/>
    <w:rsid w:val="007963EC"/>
    <w:rsid w:val="00796AA8"/>
    <w:rsid w:val="007973D3"/>
    <w:rsid w:val="007A0820"/>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5F2F"/>
    <w:rsid w:val="007C758F"/>
    <w:rsid w:val="007C7B34"/>
    <w:rsid w:val="007D005C"/>
    <w:rsid w:val="007D1721"/>
    <w:rsid w:val="007D25AD"/>
    <w:rsid w:val="007D2C18"/>
    <w:rsid w:val="007D2E9A"/>
    <w:rsid w:val="007D3208"/>
    <w:rsid w:val="007D3730"/>
    <w:rsid w:val="007D4259"/>
    <w:rsid w:val="007D42E5"/>
    <w:rsid w:val="007D4779"/>
    <w:rsid w:val="007D5E24"/>
    <w:rsid w:val="007D65FA"/>
    <w:rsid w:val="007D6671"/>
    <w:rsid w:val="007D6CEA"/>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33F"/>
    <w:rsid w:val="00800460"/>
    <w:rsid w:val="00801476"/>
    <w:rsid w:val="0080179A"/>
    <w:rsid w:val="00801C0A"/>
    <w:rsid w:val="00801C75"/>
    <w:rsid w:val="008028BA"/>
    <w:rsid w:val="00802D5C"/>
    <w:rsid w:val="008035D9"/>
    <w:rsid w:val="008055F3"/>
    <w:rsid w:val="00805DB8"/>
    <w:rsid w:val="0080650D"/>
    <w:rsid w:val="008076E9"/>
    <w:rsid w:val="00807FF8"/>
    <w:rsid w:val="00810C86"/>
    <w:rsid w:val="008118D4"/>
    <w:rsid w:val="008123CB"/>
    <w:rsid w:val="00813FD2"/>
    <w:rsid w:val="00814031"/>
    <w:rsid w:val="00814C32"/>
    <w:rsid w:val="008163EB"/>
    <w:rsid w:val="00816D11"/>
    <w:rsid w:val="00820591"/>
    <w:rsid w:val="008224D2"/>
    <w:rsid w:val="00823907"/>
    <w:rsid w:val="00823C27"/>
    <w:rsid w:val="00824A1D"/>
    <w:rsid w:val="008250B3"/>
    <w:rsid w:val="008251EE"/>
    <w:rsid w:val="00825450"/>
    <w:rsid w:val="00826267"/>
    <w:rsid w:val="008272F5"/>
    <w:rsid w:val="00827E3B"/>
    <w:rsid w:val="00830055"/>
    <w:rsid w:val="0083030B"/>
    <w:rsid w:val="00830327"/>
    <w:rsid w:val="00831288"/>
    <w:rsid w:val="00831C8C"/>
    <w:rsid w:val="00832BEC"/>
    <w:rsid w:val="00833E58"/>
    <w:rsid w:val="00834780"/>
    <w:rsid w:val="0083536B"/>
    <w:rsid w:val="00835E75"/>
    <w:rsid w:val="0083622C"/>
    <w:rsid w:val="00837012"/>
    <w:rsid w:val="0083777A"/>
    <w:rsid w:val="008407DB"/>
    <w:rsid w:val="00841221"/>
    <w:rsid w:val="00843566"/>
    <w:rsid w:val="0084530A"/>
    <w:rsid w:val="00846809"/>
    <w:rsid w:val="00846D48"/>
    <w:rsid w:val="0084709E"/>
    <w:rsid w:val="00847120"/>
    <w:rsid w:val="00847AA0"/>
    <w:rsid w:val="008501D5"/>
    <w:rsid w:val="0085058C"/>
    <w:rsid w:val="008508E8"/>
    <w:rsid w:val="008509F0"/>
    <w:rsid w:val="008512EB"/>
    <w:rsid w:val="00851730"/>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8DF"/>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999"/>
    <w:rsid w:val="008B4923"/>
    <w:rsid w:val="008B6462"/>
    <w:rsid w:val="008B74E5"/>
    <w:rsid w:val="008B77B1"/>
    <w:rsid w:val="008B7ACD"/>
    <w:rsid w:val="008C139B"/>
    <w:rsid w:val="008C1658"/>
    <w:rsid w:val="008C1DDE"/>
    <w:rsid w:val="008C229C"/>
    <w:rsid w:val="008C2CAB"/>
    <w:rsid w:val="008C4605"/>
    <w:rsid w:val="008C46DC"/>
    <w:rsid w:val="008C5518"/>
    <w:rsid w:val="008C5D3A"/>
    <w:rsid w:val="008C5F55"/>
    <w:rsid w:val="008C70E8"/>
    <w:rsid w:val="008D0321"/>
    <w:rsid w:val="008D105F"/>
    <w:rsid w:val="008D11BF"/>
    <w:rsid w:val="008D13B1"/>
    <w:rsid w:val="008D1B6B"/>
    <w:rsid w:val="008D1C51"/>
    <w:rsid w:val="008D1EFE"/>
    <w:rsid w:val="008D1F11"/>
    <w:rsid w:val="008D2CFC"/>
    <w:rsid w:val="008D2E6C"/>
    <w:rsid w:val="008D3675"/>
    <w:rsid w:val="008D51AE"/>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1FFB"/>
    <w:rsid w:val="00902590"/>
    <w:rsid w:val="00902CF5"/>
    <w:rsid w:val="00902E9A"/>
    <w:rsid w:val="0090337F"/>
    <w:rsid w:val="00903C57"/>
    <w:rsid w:val="0090562E"/>
    <w:rsid w:val="00905C53"/>
    <w:rsid w:val="009060E1"/>
    <w:rsid w:val="00906D5E"/>
    <w:rsid w:val="00906EE5"/>
    <w:rsid w:val="00907ED0"/>
    <w:rsid w:val="009105EB"/>
    <w:rsid w:val="00913284"/>
    <w:rsid w:val="009132F2"/>
    <w:rsid w:val="00913E0F"/>
    <w:rsid w:val="00914AF2"/>
    <w:rsid w:val="00914DF3"/>
    <w:rsid w:val="00916CCD"/>
    <w:rsid w:val="009173C8"/>
    <w:rsid w:val="00920230"/>
    <w:rsid w:val="00920E46"/>
    <w:rsid w:val="0092151A"/>
    <w:rsid w:val="009215D0"/>
    <w:rsid w:val="009226A0"/>
    <w:rsid w:val="00923519"/>
    <w:rsid w:val="00924558"/>
    <w:rsid w:val="0092463A"/>
    <w:rsid w:val="00925382"/>
    <w:rsid w:val="00926235"/>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6754E"/>
    <w:rsid w:val="00970659"/>
    <w:rsid w:val="00970ABB"/>
    <w:rsid w:val="00970D60"/>
    <w:rsid w:val="00973186"/>
    <w:rsid w:val="00973638"/>
    <w:rsid w:val="00973F11"/>
    <w:rsid w:val="00974E29"/>
    <w:rsid w:val="00975D9D"/>
    <w:rsid w:val="00976AB8"/>
    <w:rsid w:val="00977078"/>
    <w:rsid w:val="00980249"/>
    <w:rsid w:val="0098087A"/>
    <w:rsid w:val="00980C77"/>
    <w:rsid w:val="00982D08"/>
    <w:rsid w:val="00982D3A"/>
    <w:rsid w:val="00982E44"/>
    <w:rsid w:val="00983051"/>
    <w:rsid w:val="0098368E"/>
    <w:rsid w:val="0098667D"/>
    <w:rsid w:val="00986B23"/>
    <w:rsid w:val="00986C77"/>
    <w:rsid w:val="00987FB4"/>
    <w:rsid w:val="00990E46"/>
    <w:rsid w:val="009928F3"/>
    <w:rsid w:val="009931D6"/>
    <w:rsid w:val="0099480F"/>
    <w:rsid w:val="00994C3F"/>
    <w:rsid w:val="00994CE4"/>
    <w:rsid w:val="00996067"/>
    <w:rsid w:val="009967EB"/>
    <w:rsid w:val="00996C9F"/>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6275"/>
    <w:rsid w:val="009C7738"/>
    <w:rsid w:val="009C7C12"/>
    <w:rsid w:val="009D064E"/>
    <w:rsid w:val="009D0968"/>
    <w:rsid w:val="009D1BAC"/>
    <w:rsid w:val="009D239E"/>
    <w:rsid w:val="009D2C13"/>
    <w:rsid w:val="009D3B1B"/>
    <w:rsid w:val="009D4519"/>
    <w:rsid w:val="009D52F5"/>
    <w:rsid w:val="009D5746"/>
    <w:rsid w:val="009D6307"/>
    <w:rsid w:val="009D6D66"/>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CDA"/>
    <w:rsid w:val="009F41ED"/>
    <w:rsid w:val="009F5DAF"/>
    <w:rsid w:val="009F685B"/>
    <w:rsid w:val="009F6E9E"/>
    <w:rsid w:val="00A01D23"/>
    <w:rsid w:val="00A02C0C"/>
    <w:rsid w:val="00A03FCF"/>
    <w:rsid w:val="00A0463D"/>
    <w:rsid w:val="00A04670"/>
    <w:rsid w:val="00A047ED"/>
    <w:rsid w:val="00A053CA"/>
    <w:rsid w:val="00A055E3"/>
    <w:rsid w:val="00A06FC6"/>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EB2"/>
    <w:rsid w:val="00A26F1E"/>
    <w:rsid w:val="00A274E7"/>
    <w:rsid w:val="00A27CBF"/>
    <w:rsid w:val="00A30F63"/>
    <w:rsid w:val="00A31756"/>
    <w:rsid w:val="00A31918"/>
    <w:rsid w:val="00A320D6"/>
    <w:rsid w:val="00A32326"/>
    <w:rsid w:val="00A32B4D"/>
    <w:rsid w:val="00A32D14"/>
    <w:rsid w:val="00A33140"/>
    <w:rsid w:val="00A34132"/>
    <w:rsid w:val="00A34F47"/>
    <w:rsid w:val="00A3510A"/>
    <w:rsid w:val="00A35D80"/>
    <w:rsid w:val="00A37872"/>
    <w:rsid w:val="00A37B17"/>
    <w:rsid w:val="00A404C3"/>
    <w:rsid w:val="00A40C98"/>
    <w:rsid w:val="00A416ED"/>
    <w:rsid w:val="00A41770"/>
    <w:rsid w:val="00A41DD1"/>
    <w:rsid w:val="00A41E76"/>
    <w:rsid w:val="00A44D58"/>
    <w:rsid w:val="00A46B98"/>
    <w:rsid w:val="00A470D2"/>
    <w:rsid w:val="00A47B2E"/>
    <w:rsid w:val="00A5104A"/>
    <w:rsid w:val="00A51C13"/>
    <w:rsid w:val="00A51D84"/>
    <w:rsid w:val="00A52235"/>
    <w:rsid w:val="00A53A68"/>
    <w:rsid w:val="00A54E90"/>
    <w:rsid w:val="00A55DD3"/>
    <w:rsid w:val="00A562E1"/>
    <w:rsid w:val="00A56750"/>
    <w:rsid w:val="00A57157"/>
    <w:rsid w:val="00A57402"/>
    <w:rsid w:val="00A57C76"/>
    <w:rsid w:val="00A57F04"/>
    <w:rsid w:val="00A61CBC"/>
    <w:rsid w:val="00A62B96"/>
    <w:rsid w:val="00A630ED"/>
    <w:rsid w:val="00A64E6B"/>
    <w:rsid w:val="00A70AC6"/>
    <w:rsid w:val="00A70BC4"/>
    <w:rsid w:val="00A7137F"/>
    <w:rsid w:val="00A713EF"/>
    <w:rsid w:val="00A71AEF"/>
    <w:rsid w:val="00A71F07"/>
    <w:rsid w:val="00A725FB"/>
    <w:rsid w:val="00A7316A"/>
    <w:rsid w:val="00A74C0E"/>
    <w:rsid w:val="00A74D84"/>
    <w:rsid w:val="00A75179"/>
    <w:rsid w:val="00A75277"/>
    <w:rsid w:val="00A768F6"/>
    <w:rsid w:val="00A76C49"/>
    <w:rsid w:val="00A77E91"/>
    <w:rsid w:val="00A800A4"/>
    <w:rsid w:val="00A803FE"/>
    <w:rsid w:val="00A80599"/>
    <w:rsid w:val="00A80782"/>
    <w:rsid w:val="00A81AF2"/>
    <w:rsid w:val="00A8277B"/>
    <w:rsid w:val="00A82E4F"/>
    <w:rsid w:val="00A8316A"/>
    <w:rsid w:val="00A838D7"/>
    <w:rsid w:val="00A8432D"/>
    <w:rsid w:val="00A84639"/>
    <w:rsid w:val="00A8523D"/>
    <w:rsid w:val="00A85407"/>
    <w:rsid w:val="00A85466"/>
    <w:rsid w:val="00A87568"/>
    <w:rsid w:val="00A87676"/>
    <w:rsid w:val="00A916A7"/>
    <w:rsid w:val="00A91D6B"/>
    <w:rsid w:val="00A942B1"/>
    <w:rsid w:val="00A9458F"/>
    <w:rsid w:val="00A95CE4"/>
    <w:rsid w:val="00A9616F"/>
    <w:rsid w:val="00AA0756"/>
    <w:rsid w:val="00AA0ECF"/>
    <w:rsid w:val="00AA14A9"/>
    <w:rsid w:val="00AA1B20"/>
    <w:rsid w:val="00AA372F"/>
    <w:rsid w:val="00AA5544"/>
    <w:rsid w:val="00AA55C9"/>
    <w:rsid w:val="00AA5FF6"/>
    <w:rsid w:val="00AB01AF"/>
    <w:rsid w:val="00AB0448"/>
    <w:rsid w:val="00AB0DE4"/>
    <w:rsid w:val="00AB0DF6"/>
    <w:rsid w:val="00AB2494"/>
    <w:rsid w:val="00AB257C"/>
    <w:rsid w:val="00AB53C9"/>
    <w:rsid w:val="00AB5759"/>
    <w:rsid w:val="00AB5C39"/>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321"/>
    <w:rsid w:val="00AF4F82"/>
    <w:rsid w:val="00AF637F"/>
    <w:rsid w:val="00AF7024"/>
    <w:rsid w:val="00AF7B4D"/>
    <w:rsid w:val="00AF7EC1"/>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6160"/>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7077"/>
    <w:rsid w:val="00B47E0F"/>
    <w:rsid w:val="00B509F0"/>
    <w:rsid w:val="00B60A07"/>
    <w:rsid w:val="00B61937"/>
    <w:rsid w:val="00B61A54"/>
    <w:rsid w:val="00B650F0"/>
    <w:rsid w:val="00B6573F"/>
    <w:rsid w:val="00B668CE"/>
    <w:rsid w:val="00B67112"/>
    <w:rsid w:val="00B67525"/>
    <w:rsid w:val="00B67610"/>
    <w:rsid w:val="00B67AEF"/>
    <w:rsid w:val="00B7203C"/>
    <w:rsid w:val="00B72C67"/>
    <w:rsid w:val="00B74CA9"/>
    <w:rsid w:val="00B75F6F"/>
    <w:rsid w:val="00B77146"/>
    <w:rsid w:val="00B77935"/>
    <w:rsid w:val="00B77D85"/>
    <w:rsid w:val="00B80362"/>
    <w:rsid w:val="00B80D06"/>
    <w:rsid w:val="00B8113D"/>
    <w:rsid w:val="00B815E3"/>
    <w:rsid w:val="00B818CA"/>
    <w:rsid w:val="00B8194E"/>
    <w:rsid w:val="00B83A17"/>
    <w:rsid w:val="00B83B3C"/>
    <w:rsid w:val="00B843BD"/>
    <w:rsid w:val="00B845DB"/>
    <w:rsid w:val="00B85017"/>
    <w:rsid w:val="00B8534F"/>
    <w:rsid w:val="00B856F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B2948"/>
    <w:rsid w:val="00BB4798"/>
    <w:rsid w:val="00BB5F51"/>
    <w:rsid w:val="00BB63A1"/>
    <w:rsid w:val="00BC2308"/>
    <w:rsid w:val="00BC3031"/>
    <w:rsid w:val="00BC3941"/>
    <w:rsid w:val="00BC3A69"/>
    <w:rsid w:val="00BC585F"/>
    <w:rsid w:val="00BC5D62"/>
    <w:rsid w:val="00BC725F"/>
    <w:rsid w:val="00BC7B72"/>
    <w:rsid w:val="00BC7E84"/>
    <w:rsid w:val="00BD0121"/>
    <w:rsid w:val="00BD029D"/>
    <w:rsid w:val="00BD199F"/>
    <w:rsid w:val="00BD206F"/>
    <w:rsid w:val="00BD373C"/>
    <w:rsid w:val="00BD4359"/>
    <w:rsid w:val="00BD4A1A"/>
    <w:rsid w:val="00BD5469"/>
    <w:rsid w:val="00BD6373"/>
    <w:rsid w:val="00BD67E3"/>
    <w:rsid w:val="00BE0E17"/>
    <w:rsid w:val="00BE1760"/>
    <w:rsid w:val="00BE258C"/>
    <w:rsid w:val="00BE2727"/>
    <w:rsid w:val="00BE36E4"/>
    <w:rsid w:val="00BE63F2"/>
    <w:rsid w:val="00BE7655"/>
    <w:rsid w:val="00BE774C"/>
    <w:rsid w:val="00BF015F"/>
    <w:rsid w:val="00BF0D63"/>
    <w:rsid w:val="00BF25BE"/>
    <w:rsid w:val="00BF2DF4"/>
    <w:rsid w:val="00BF3390"/>
    <w:rsid w:val="00BF33AF"/>
    <w:rsid w:val="00BF455E"/>
    <w:rsid w:val="00BF557D"/>
    <w:rsid w:val="00BF5C9B"/>
    <w:rsid w:val="00BF5CC4"/>
    <w:rsid w:val="00BF62C6"/>
    <w:rsid w:val="00BF7866"/>
    <w:rsid w:val="00C00852"/>
    <w:rsid w:val="00C015F3"/>
    <w:rsid w:val="00C0199B"/>
    <w:rsid w:val="00C0287B"/>
    <w:rsid w:val="00C03195"/>
    <w:rsid w:val="00C03FEA"/>
    <w:rsid w:val="00C0470A"/>
    <w:rsid w:val="00C047D6"/>
    <w:rsid w:val="00C047F4"/>
    <w:rsid w:val="00C04838"/>
    <w:rsid w:val="00C04A6D"/>
    <w:rsid w:val="00C04BC9"/>
    <w:rsid w:val="00C0521A"/>
    <w:rsid w:val="00C056A7"/>
    <w:rsid w:val="00C05CA7"/>
    <w:rsid w:val="00C06326"/>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616B"/>
    <w:rsid w:val="00C367FA"/>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4CC2"/>
    <w:rsid w:val="00C65343"/>
    <w:rsid w:val="00C66204"/>
    <w:rsid w:val="00C66805"/>
    <w:rsid w:val="00C67C6A"/>
    <w:rsid w:val="00C70C8B"/>
    <w:rsid w:val="00C71DBE"/>
    <w:rsid w:val="00C72EAE"/>
    <w:rsid w:val="00C73204"/>
    <w:rsid w:val="00C73211"/>
    <w:rsid w:val="00C73EE0"/>
    <w:rsid w:val="00C7424B"/>
    <w:rsid w:val="00C76054"/>
    <w:rsid w:val="00C765E1"/>
    <w:rsid w:val="00C76827"/>
    <w:rsid w:val="00C77060"/>
    <w:rsid w:val="00C80580"/>
    <w:rsid w:val="00C80A47"/>
    <w:rsid w:val="00C80F42"/>
    <w:rsid w:val="00C81A65"/>
    <w:rsid w:val="00C81BB5"/>
    <w:rsid w:val="00C81DCA"/>
    <w:rsid w:val="00C8231C"/>
    <w:rsid w:val="00C837F1"/>
    <w:rsid w:val="00C86B44"/>
    <w:rsid w:val="00C86CBD"/>
    <w:rsid w:val="00C8746A"/>
    <w:rsid w:val="00C904AD"/>
    <w:rsid w:val="00C90A61"/>
    <w:rsid w:val="00C91731"/>
    <w:rsid w:val="00C91C01"/>
    <w:rsid w:val="00C920BF"/>
    <w:rsid w:val="00C921BC"/>
    <w:rsid w:val="00C93673"/>
    <w:rsid w:val="00C9598B"/>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BE9"/>
    <w:rsid w:val="00CB1446"/>
    <w:rsid w:val="00CB1C46"/>
    <w:rsid w:val="00CB2440"/>
    <w:rsid w:val="00CB2C0B"/>
    <w:rsid w:val="00CB30D5"/>
    <w:rsid w:val="00CB3B16"/>
    <w:rsid w:val="00CB50F5"/>
    <w:rsid w:val="00CB5308"/>
    <w:rsid w:val="00CB5A43"/>
    <w:rsid w:val="00CB5E3A"/>
    <w:rsid w:val="00CB6950"/>
    <w:rsid w:val="00CB6BB6"/>
    <w:rsid w:val="00CB6DED"/>
    <w:rsid w:val="00CB7CB4"/>
    <w:rsid w:val="00CC075F"/>
    <w:rsid w:val="00CC0E3B"/>
    <w:rsid w:val="00CC2490"/>
    <w:rsid w:val="00CC2D38"/>
    <w:rsid w:val="00CC2F5C"/>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4CA"/>
    <w:rsid w:val="00CF6D8E"/>
    <w:rsid w:val="00CF711B"/>
    <w:rsid w:val="00D007FC"/>
    <w:rsid w:val="00D00B8F"/>
    <w:rsid w:val="00D013D3"/>
    <w:rsid w:val="00D01D31"/>
    <w:rsid w:val="00D02030"/>
    <w:rsid w:val="00D02565"/>
    <w:rsid w:val="00D02847"/>
    <w:rsid w:val="00D02B31"/>
    <w:rsid w:val="00D05A0D"/>
    <w:rsid w:val="00D12184"/>
    <w:rsid w:val="00D12435"/>
    <w:rsid w:val="00D1267A"/>
    <w:rsid w:val="00D13266"/>
    <w:rsid w:val="00D13B6E"/>
    <w:rsid w:val="00D13F9F"/>
    <w:rsid w:val="00D14284"/>
    <w:rsid w:val="00D14D42"/>
    <w:rsid w:val="00D15A36"/>
    <w:rsid w:val="00D15F2A"/>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115B"/>
    <w:rsid w:val="00D511B7"/>
    <w:rsid w:val="00D51880"/>
    <w:rsid w:val="00D52FCA"/>
    <w:rsid w:val="00D5331E"/>
    <w:rsid w:val="00D53FDB"/>
    <w:rsid w:val="00D54D3C"/>
    <w:rsid w:val="00D550B9"/>
    <w:rsid w:val="00D5538C"/>
    <w:rsid w:val="00D56016"/>
    <w:rsid w:val="00D56B66"/>
    <w:rsid w:val="00D56BF0"/>
    <w:rsid w:val="00D6061D"/>
    <w:rsid w:val="00D60A46"/>
    <w:rsid w:val="00D6146F"/>
    <w:rsid w:val="00D6199D"/>
    <w:rsid w:val="00D61EBE"/>
    <w:rsid w:val="00D64F0B"/>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92F0A"/>
    <w:rsid w:val="00D92F27"/>
    <w:rsid w:val="00D93CA3"/>
    <w:rsid w:val="00D940F7"/>
    <w:rsid w:val="00D947BA"/>
    <w:rsid w:val="00D94880"/>
    <w:rsid w:val="00D95481"/>
    <w:rsid w:val="00D95D92"/>
    <w:rsid w:val="00D96889"/>
    <w:rsid w:val="00D9692A"/>
    <w:rsid w:val="00D96BFC"/>
    <w:rsid w:val="00D97BC1"/>
    <w:rsid w:val="00D97F22"/>
    <w:rsid w:val="00DA08B5"/>
    <w:rsid w:val="00DA11FF"/>
    <w:rsid w:val="00DA1E2C"/>
    <w:rsid w:val="00DA21D6"/>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666D"/>
    <w:rsid w:val="00E174A7"/>
    <w:rsid w:val="00E176C9"/>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CBB"/>
    <w:rsid w:val="00E34107"/>
    <w:rsid w:val="00E34586"/>
    <w:rsid w:val="00E348A5"/>
    <w:rsid w:val="00E34C99"/>
    <w:rsid w:val="00E35872"/>
    <w:rsid w:val="00E37FD3"/>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4E"/>
    <w:rsid w:val="00E568A9"/>
    <w:rsid w:val="00E572FA"/>
    <w:rsid w:val="00E57E6E"/>
    <w:rsid w:val="00E57FB9"/>
    <w:rsid w:val="00E65895"/>
    <w:rsid w:val="00E67518"/>
    <w:rsid w:val="00E67560"/>
    <w:rsid w:val="00E6773F"/>
    <w:rsid w:val="00E70C74"/>
    <w:rsid w:val="00E70C94"/>
    <w:rsid w:val="00E70DEA"/>
    <w:rsid w:val="00E71446"/>
    <w:rsid w:val="00E735D2"/>
    <w:rsid w:val="00E739D8"/>
    <w:rsid w:val="00E749DE"/>
    <w:rsid w:val="00E74C6E"/>
    <w:rsid w:val="00E757D1"/>
    <w:rsid w:val="00E75FAD"/>
    <w:rsid w:val="00E76AAF"/>
    <w:rsid w:val="00E7737A"/>
    <w:rsid w:val="00E77578"/>
    <w:rsid w:val="00E77A4F"/>
    <w:rsid w:val="00E82468"/>
    <w:rsid w:val="00E82528"/>
    <w:rsid w:val="00E825D5"/>
    <w:rsid w:val="00E82B4B"/>
    <w:rsid w:val="00E831BA"/>
    <w:rsid w:val="00E83F1C"/>
    <w:rsid w:val="00E85FF9"/>
    <w:rsid w:val="00E86100"/>
    <w:rsid w:val="00E8734E"/>
    <w:rsid w:val="00E875A3"/>
    <w:rsid w:val="00E87643"/>
    <w:rsid w:val="00E90229"/>
    <w:rsid w:val="00E91B04"/>
    <w:rsid w:val="00E9336A"/>
    <w:rsid w:val="00E941B2"/>
    <w:rsid w:val="00E94E86"/>
    <w:rsid w:val="00E9594D"/>
    <w:rsid w:val="00E960A8"/>
    <w:rsid w:val="00E961B9"/>
    <w:rsid w:val="00E9631C"/>
    <w:rsid w:val="00E968A8"/>
    <w:rsid w:val="00E968BD"/>
    <w:rsid w:val="00E97578"/>
    <w:rsid w:val="00EA309C"/>
    <w:rsid w:val="00EA3724"/>
    <w:rsid w:val="00EA47B0"/>
    <w:rsid w:val="00EA6CA0"/>
    <w:rsid w:val="00EB0118"/>
    <w:rsid w:val="00EB1BCD"/>
    <w:rsid w:val="00EB2F8C"/>
    <w:rsid w:val="00EB33F7"/>
    <w:rsid w:val="00EB3607"/>
    <w:rsid w:val="00EB6F94"/>
    <w:rsid w:val="00EC0380"/>
    <w:rsid w:val="00EC0675"/>
    <w:rsid w:val="00EC1898"/>
    <w:rsid w:val="00EC2BAA"/>
    <w:rsid w:val="00EC3722"/>
    <w:rsid w:val="00EC550B"/>
    <w:rsid w:val="00EC7C23"/>
    <w:rsid w:val="00EC7C8D"/>
    <w:rsid w:val="00ED140D"/>
    <w:rsid w:val="00ED14FC"/>
    <w:rsid w:val="00ED1B3A"/>
    <w:rsid w:val="00ED1BD6"/>
    <w:rsid w:val="00ED2129"/>
    <w:rsid w:val="00ED29C0"/>
    <w:rsid w:val="00ED3103"/>
    <w:rsid w:val="00ED3C2D"/>
    <w:rsid w:val="00ED5C64"/>
    <w:rsid w:val="00ED6828"/>
    <w:rsid w:val="00ED6858"/>
    <w:rsid w:val="00ED7195"/>
    <w:rsid w:val="00ED787B"/>
    <w:rsid w:val="00EE05B4"/>
    <w:rsid w:val="00EE1111"/>
    <w:rsid w:val="00EE34C9"/>
    <w:rsid w:val="00EE4CC5"/>
    <w:rsid w:val="00EE5ACA"/>
    <w:rsid w:val="00EE69E0"/>
    <w:rsid w:val="00EF0748"/>
    <w:rsid w:val="00EF0A1A"/>
    <w:rsid w:val="00EF1E57"/>
    <w:rsid w:val="00EF28F3"/>
    <w:rsid w:val="00EF295D"/>
    <w:rsid w:val="00EF4AFD"/>
    <w:rsid w:val="00EF55B4"/>
    <w:rsid w:val="00F01F16"/>
    <w:rsid w:val="00F02AEE"/>
    <w:rsid w:val="00F031C6"/>
    <w:rsid w:val="00F03DA6"/>
    <w:rsid w:val="00F05896"/>
    <w:rsid w:val="00F06F26"/>
    <w:rsid w:val="00F06FAC"/>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658"/>
    <w:rsid w:val="00F3558E"/>
    <w:rsid w:val="00F373A3"/>
    <w:rsid w:val="00F37E20"/>
    <w:rsid w:val="00F405AE"/>
    <w:rsid w:val="00F42766"/>
    <w:rsid w:val="00F439A7"/>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790"/>
    <w:rsid w:val="00F64108"/>
    <w:rsid w:val="00F65B6F"/>
    <w:rsid w:val="00F65E0A"/>
    <w:rsid w:val="00F6682D"/>
    <w:rsid w:val="00F66ED1"/>
    <w:rsid w:val="00F66FE4"/>
    <w:rsid w:val="00F7046B"/>
    <w:rsid w:val="00F71D68"/>
    <w:rsid w:val="00F71ED2"/>
    <w:rsid w:val="00F7231B"/>
    <w:rsid w:val="00F74020"/>
    <w:rsid w:val="00F759B4"/>
    <w:rsid w:val="00F764A4"/>
    <w:rsid w:val="00F7696C"/>
    <w:rsid w:val="00F7726E"/>
    <w:rsid w:val="00F8013E"/>
    <w:rsid w:val="00F80E6F"/>
    <w:rsid w:val="00F81168"/>
    <w:rsid w:val="00F823A4"/>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38C5"/>
    <w:rsid w:val="00FA3FC6"/>
    <w:rsid w:val="00FA5710"/>
    <w:rsid w:val="00FA7328"/>
    <w:rsid w:val="00FB0150"/>
    <w:rsid w:val="00FB0AAA"/>
    <w:rsid w:val="00FB0D4E"/>
    <w:rsid w:val="00FB0E0F"/>
    <w:rsid w:val="00FB0F37"/>
    <w:rsid w:val="00FB1774"/>
    <w:rsid w:val="00FB1C7F"/>
    <w:rsid w:val="00FB2BEE"/>
    <w:rsid w:val="00FB3E16"/>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70EC"/>
    <w:rsid w:val="00FC7272"/>
    <w:rsid w:val="00FC7571"/>
    <w:rsid w:val="00FC7B97"/>
    <w:rsid w:val="00FD2E78"/>
    <w:rsid w:val="00FD319C"/>
    <w:rsid w:val="00FD432A"/>
    <w:rsid w:val="00FD5FCA"/>
    <w:rsid w:val="00FD6F92"/>
    <w:rsid w:val="00FE0536"/>
    <w:rsid w:val="00FE0840"/>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1B84"/>
    <w:rsid w:val="00FF23C4"/>
    <w:rsid w:val="00FF268F"/>
    <w:rsid w:val="00FF2910"/>
    <w:rsid w:val="00FF3D10"/>
    <w:rsid w:val="00FF4827"/>
    <w:rsid w:val="00FF4A1F"/>
    <w:rsid w:val="00FF4BF2"/>
    <w:rsid w:val="00FF65AD"/>
    <w:rsid w:val="00FF7E51"/>
    <w:rsid w:val="24D67A68"/>
    <w:rsid w:val="29082BE0"/>
    <w:rsid w:val="3DAE0540"/>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C0B7F"/>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4C0B7F"/>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4C0B7F"/>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4C0B7F"/>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4C0B7F"/>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4C0B7F"/>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4C0B7F"/>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4C0B7F"/>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4C0B7F"/>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4C0B7F"/>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0B7F"/>
    <w:rPr>
      <w:rFonts w:eastAsia="黑体"/>
      <w:b/>
      <w:bCs/>
      <w:kern w:val="44"/>
      <w:sz w:val="44"/>
      <w:szCs w:val="44"/>
    </w:rPr>
  </w:style>
  <w:style w:type="character" w:customStyle="1" w:styleId="Heading2Char">
    <w:name w:val="Heading 2 Char"/>
    <w:basedOn w:val="DefaultParagraphFont"/>
    <w:link w:val="Heading2"/>
    <w:uiPriority w:val="99"/>
    <w:locked/>
    <w:rsid w:val="004C0B7F"/>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4C0B7F"/>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4C0B7F"/>
    <w:rPr>
      <w:rFonts w:ascii="Arial" w:eastAsia="黑体" w:hAnsi="Arial" w:cs="Arial"/>
      <w:sz w:val="32"/>
      <w:szCs w:val="32"/>
    </w:rPr>
  </w:style>
  <w:style w:type="character" w:customStyle="1" w:styleId="Heading5Char">
    <w:name w:val="Heading 5 Char"/>
    <w:basedOn w:val="DefaultParagraphFont"/>
    <w:link w:val="Heading5"/>
    <w:uiPriority w:val="99"/>
    <w:locked/>
    <w:rsid w:val="004C0B7F"/>
    <w:rPr>
      <w:rFonts w:eastAsia="楷体_GB2312"/>
      <w:b/>
      <w:bCs/>
      <w:sz w:val="30"/>
      <w:szCs w:val="30"/>
    </w:rPr>
  </w:style>
  <w:style w:type="character" w:customStyle="1" w:styleId="Heading6Char">
    <w:name w:val="Heading 6 Char"/>
    <w:basedOn w:val="DefaultParagraphFont"/>
    <w:link w:val="Heading6"/>
    <w:uiPriority w:val="99"/>
    <w:locked/>
    <w:rsid w:val="004C0B7F"/>
    <w:rPr>
      <w:rFonts w:eastAsia="仿宋_GB2312" w:hAnsi="Arial"/>
      <w:sz w:val="30"/>
      <w:szCs w:val="30"/>
    </w:rPr>
  </w:style>
  <w:style w:type="character" w:customStyle="1" w:styleId="Heading7Char">
    <w:name w:val="Heading 7 Char"/>
    <w:basedOn w:val="DefaultParagraphFont"/>
    <w:link w:val="Heading7"/>
    <w:uiPriority w:val="99"/>
    <w:locked/>
    <w:rsid w:val="004C0B7F"/>
    <w:rPr>
      <w:rFonts w:eastAsia="仿宋_GB2312"/>
      <w:sz w:val="30"/>
      <w:szCs w:val="30"/>
    </w:rPr>
  </w:style>
  <w:style w:type="character" w:customStyle="1" w:styleId="Heading8Char">
    <w:name w:val="Heading 8 Char"/>
    <w:basedOn w:val="DefaultParagraphFont"/>
    <w:link w:val="Heading8"/>
    <w:uiPriority w:val="99"/>
    <w:locked/>
    <w:rsid w:val="004C0B7F"/>
    <w:rPr>
      <w:rFonts w:eastAsia="仿宋_GB2312" w:hAnsi="Arial"/>
      <w:sz w:val="30"/>
      <w:szCs w:val="30"/>
    </w:rPr>
  </w:style>
  <w:style w:type="character" w:customStyle="1" w:styleId="Heading9Char">
    <w:name w:val="Heading 9 Char"/>
    <w:basedOn w:val="DefaultParagraphFont"/>
    <w:link w:val="Heading9"/>
    <w:uiPriority w:val="99"/>
    <w:locked/>
    <w:rsid w:val="004C0B7F"/>
    <w:rPr>
      <w:rFonts w:eastAsia="仿宋_GB2312"/>
      <w:sz w:val="30"/>
      <w:szCs w:val="30"/>
    </w:rPr>
  </w:style>
  <w:style w:type="paragraph" w:styleId="NormalIndent">
    <w:name w:val="Normal Indent"/>
    <w:basedOn w:val="Normal"/>
    <w:uiPriority w:val="99"/>
    <w:rsid w:val="004C0B7F"/>
    <w:pPr>
      <w:ind w:firstLineChars="200" w:firstLine="420"/>
    </w:pPr>
  </w:style>
  <w:style w:type="paragraph" w:styleId="DocumentMap">
    <w:name w:val="Document Map"/>
    <w:basedOn w:val="Normal"/>
    <w:link w:val="DocumentMapChar"/>
    <w:uiPriority w:val="99"/>
    <w:semiHidden/>
    <w:rsid w:val="004C0B7F"/>
    <w:pPr>
      <w:shd w:val="clear" w:color="auto" w:fill="000080"/>
    </w:pPr>
  </w:style>
  <w:style w:type="character" w:customStyle="1" w:styleId="DocumentMapChar">
    <w:name w:val="Document Map Char"/>
    <w:basedOn w:val="DefaultParagraphFont"/>
    <w:link w:val="DocumentMap"/>
    <w:uiPriority w:val="99"/>
    <w:semiHidden/>
    <w:locked/>
    <w:rsid w:val="004C0B7F"/>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4C0B7F"/>
    <w:pPr>
      <w:spacing w:after="120"/>
    </w:pPr>
  </w:style>
  <w:style w:type="character" w:customStyle="1" w:styleId="BodyTextChar">
    <w:name w:val="Body Text Char"/>
    <w:basedOn w:val="DefaultParagraphFont"/>
    <w:link w:val="BodyText"/>
    <w:uiPriority w:val="99"/>
    <w:locked/>
    <w:rsid w:val="004C0B7F"/>
    <w:rPr>
      <w:kern w:val="2"/>
      <w:sz w:val="21"/>
      <w:szCs w:val="21"/>
    </w:rPr>
  </w:style>
  <w:style w:type="paragraph" w:styleId="BodyTextIndent">
    <w:name w:val="Body Text Indent"/>
    <w:basedOn w:val="Normal"/>
    <w:link w:val="BodyTextIndentChar"/>
    <w:uiPriority w:val="99"/>
    <w:rsid w:val="004C0B7F"/>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4C0B7F"/>
    <w:rPr>
      <w:kern w:val="2"/>
      <w:sz w:val="28"/>
      <w:szCs w:val="28"/>
    </w:rPr>
  </w:style>
  <w:style w:type="paragraph" w:styleId="TOC3">
    <w:name w:val="toc 3"/>
    <w:basedOn w:val="Normal"/>
    <w:next w:val="Normal"/>
    <w:autoRedefine/>
    <w:uiPriority w:val="99"/>
    <w:semiHidden/>
    <w:rsid w:val="004C0B7F"/>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4C0B7F"/>
    <w:rPr>
      <w:rFonts w:ascii="宋体" w:hAnsi="Courier New" w:cs="宋体"/>
    </w:rPr>
  </w:style>
  <w:style w:type="character" w:customStyle="1" w:styleId="PlainTextChar">
    <w:name w:val="Plain Text Char"/>
    <w:basedOn w:val="DefaultParagraphFont"/>
    <w:link w:val="PlainText"/>
    <w:uiPriority w:val="99"/>
    <w:locked/>
    <w:rsid w:val="004C0B7F"/>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4C0B7F"/>
    <w:pPr>
      <w:ind w:leftChars="2500" w:left="100"/>
    </w:pPr>
    <w:rPr>
      <w:rFonts w:ascii="Calibri" w:hAnsi="Calibri" w:cs="Calibri"/>
    </w:rPr>
  </w:style>
  <w:style w:type="character" w:customStyle="1" w:styleId="DateChar">
    <w:name w:val="Date Char"/>
    <w:basedOn w:val="DefaultParagraphFont"/>
    <w:link w:val="Date"/>
    <w:uiPriority w:val="99"/>
    <w:locked/>
    <w:rsid w:val="004C0B7F"/>
    <w:rPr>
      <w:kern w:val="2"/>
      <w:sz w:val="21"/>
      <w:szCs w:val="21"/>
    </w:rPr>
  </w:style>
  <w:style w:type="paragraph" w:styleId="BalloonText">
    <w:name w:val="Balloon Text"/>
    <w:basedOn w:val="Normal"/>
    <w:link w:val="BalloonTextChar"/>
    <w:uiPriority w:val="99"/>
    <w:semiHidden/>
    <w:rsid w:val="004C0B7F"/>
    <w:rPr>
      <w:rFonts w:ascii="Calibri" w:hAnsi="Calibri" w:cs="Calibri"/>
      <w:sz w:val="18"/>
      <w:szCs w:val="18"/>
    </w:rPr>
  </w:style>
  <w:style w:type="character" w:customStyle="1" w:styleId="BalloonTextChar">
    <w:name w:val="Balloon Text Char"/>
    <w:basedOn w:val="DefaultParagraphFont"/>
    <w:link w:val="BalloonText"/>
    <w:uiPriority w:val="99"/>
    <w:locked/>
    <w:rsid w:val="004C0B7F"/>
    <w:rPr>
      <w:kern w:val="2"/>
      <w:sz w:val="18"/>
      <w:szCs w:val="18"/>
    </w:rPr>
  </w:style>
  <w:style w:type="paragraph" w:styleId="Footer">
    <w:name w:val="footer"/>
    <w:basedOn w:val="Normal"/>
    <w:link w:val="FooterChar"/>
    <w:uiPriority w:val="99"/>
    <w:rsid w:val="004C0B7F"/>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4C0B7F"/>
    <w:rPr>
      <w:kern w:val="2"/>
      <w:sz w:val="18"/>
      <w:szCs w:val="18"/>
    </w:rPr>
  </w:style>
  <w:style w:type="paragraph" w:styleId="Header">
    <w:name w:val="header"/>
    <w:basedOn w:val="Normal"/>
    <w:link w:val="HeaderChar"/>
    <w:uiPriority w:val="99"/>
    <w:rsid w:val="004C0B7F"/>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4C0B7F"/>
    <w:rPr>
      <w:kern w:val="2"/>
      <w:sz w:val="18"/>
      <w:szCs w:val="18"/>
    </w:rPr>
  </w:style>
  <w:style w:type="paragraph" w:styleId="TOC1">
    <w:name w:val="toc 1"/>
    <w:basedOn w:val="Normal"/>
    <w:next w:val="Normal"/>
    <w:autoRedefine/>
    <w:uiPriority w:val="99"/>
    <w:semiHidden/>
    <w:rsid w:val="004C0B7F"/>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4C0B7F"/>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4C0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4C0B7F"/>
    <w:rPr>
      <w:rFonts w:ascii="Arial" w:hAnsi="Arial" w:cs="Arial"/>
      <w:sz w:val="24"/>
      <w:szCs w:val="24"/>
    </w:rPr>
  </w:style>
  <w:style w:type="paragraph" w:styleId="NormalWeb">
    <w:name w:val="Normal (Web)"/>
    <w:basedOn w:val="Normal"/>
    <w:uiPriority w:val="99"/>
    <w:rsid w:val="004C0B7F"/>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C0B7F"/>
    <w:rPr>
      <w:b/>
      <w:bCs/>
    </w:rPr>
  </w:style>
  <w:style w:type="character" w:styleId="PageNumber">
    <w:name w:val="page number"/>
    <w:basedOn w:val="DefaultParagraphFont"/>
    <w:uiPriority w:val="99"/>
    <w:rsid w:val="004C0B7F"/>
  </w:style>
  <w:style w:type="character" w:styleId="Emphasis">
    <w:name w:val="Emphasis"/>
    <w:basedOn w:val="DefaultParagraphFont"/>
    <w:uiPriority w:val="99"/>
    <w:qFormat/>
    <w:rsid w:val="004C0B7F"/>
    <w:rPr>
      <w:i/>
      <w:iCs/>
    </w:rPr>
  </w:style>
  <w:style w:type="character" w:styleId="Hyperlink">
    <w:name w:val="Hyperlink"/>
    <w:basedOn w:val="DefaultParagraphFont"/>
    <w:uiPriority w:val="99"/>
    <w:rsid w:val="004C0B7F"/>
    <w:rPr>
      <w:color w:val="auto"/>
      <w:u w:val="none"/>
    </w:rPr>
  </w:style>
  <w:style w:type="table" w:styleId="TableGrid">
    <w:name w:val="Table Grid"/>
    <w:basedOn w:val="TableNormal"/>
    <w:uiPriority w:val="99"/>
    <w:rsid w:val="004C0B7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4C0B7F"/>
    <w:pPr>
      <w:widowControl/>
    </w:pPr>
    <w:rPr>
      <w:kern w:val="0"/>
    </w:rPr>
  </w:style>
  <w:style w:type="character" w:customStyle="1" w:styleId="hei141">
    <w:name w:val="hei141"/>
    <w:basedOn w:val="DefaultParagraphFont"/>
    <w:uiPriority w:val="99"/>
    <w:rsid w:val="004C0B7F"/>
    <w:rPr>
      <w:rFonts w:ascii="宋体" w:eastAsia="宋体" w:hAnsi="宋体" w:cs="宋体"/>
      <w:color w:val="000000"/>
      <w:sz w:val="21"/>
      <w:szCs w:val="21"/>
      <w:u w:val="none"/>
    </w:rPr>
  </w:style>
  <w:style w:type="character" w:customStyle="1" w:styleId="gsjj1">
    <w:name w:val="gsjj1"/>
    <w:uiPriority w:val="99"/>
    <w:rsid w:val="004C0B7F"/>
    <w:rPr>
      <w:sz w:val="21"/>
      <w:szCs w:val="21"/>
    </w:rPr>
  </w:style>
  <w:style w:type="character" w:customStyle="1" w:styleId="apple-style-span">
    <w:name w:val="apple-style-span"/>
    <w:basedOn w:val="DefaultParagraphFont"/>
    <w:uiPriority w:val="99"/>
    <w:rsid w:val="004C0B7F"/>
  </w:style>
  <w:style w:type="paragraph" w:customStyle="1" w:styleId="ParaCharCharCharCharCharCharChar">
    <w:name w:val="默认段落字体 Para Char Char Char Char Char Char Char"/>
    <w:basedOn w:val="Normal"/>
    <w:uiPriority w:val="99"/>
    <w:rsid w:val="004C0B7F"/>
    <w:pPr>
      <w:spacing w:line="360" w:lineRule="auto"/>
    </w:pPr>
    <w:rPr>
      <w:sz w:val="24"/>
      <w:szCs w:val="24"/>
    </w:rPr>
  </w:style>
  <w:style w:type="character" w:customStyle="1" w:styleId="acool1">
    <w:name w:val="acool1"/>
    <w:basedOn w:val="DefaultParagraphFont"/>
    <w:uiPriority w:val="99"/>
    <w:rsid w:val="004C0B7F"/>
    <w:rPr>
      <w:b/>
      <w:bCs/>
      <w:color w:val="auto"/>
      <w:sz w:val="40"/>
      <w:szCs w:val="40"/>
    </w:rPr>
  </w:style>
  <w:style w:type="character" w:customStyle="1" w:styleId="competitioncontent1">
    <w:name w:val="competitioncontent1"/>
    <w:basedOn w:val="DefaultParagraphFont"/>
    <w:uiPriority w:val="99"/>
    <w:rsid w:val="004C0B7F"/>
    <w:rPr>
      <w:sz w:val="18"/>
      <w:szCs w:val="18"/>
    </w:rPr>
  </w:style>
  <w:style w:type="paragraph" w:customStyle="1" w:styleId="Char2">
    <w:name w:val="Char2"/>
    <w:basedOn w:val="Normal"/>
    <w:uiPriority w:val="99"/>
    <w:rsid w:val="004C0B7F"/>
    <w:rPr>
      <w:rFonts w:ascii="宋体" w:hAnsi="宋体" w:cs="宋体"/>
      <w:sz w:val="32"/>
      <w:szCs w:val="32"/>
    </w:rPr>
  </w:style>
  <w:style w:type="character" w:customStyle="1" w:styleId="content4">
    <w:name w:val="content4"/>
    <w:basedOn w:val="DefaultParagraphFont"/>
    <w:uiPriority w:val="99"/>
    <w:rsid w:val="004C0B7F"/>
  </w:style>
  <w:style w:type="paragraph" w:customStyle="1" w:styleId="aa">
    <w:name w:val="aa"/>
    <w:basedOn w:val="Normal"/>
    <w:uiPriority w:val="99"/>
    <w:rsid w:val="004C0B7F"/>
    <w:pPr>
      <w:widowControl/>
      <w:jc w:val="left"/>
    </w:pPr>
    <w:rPr>
      <w:rFonts w:ascii="宋体" w:hAnsi="宋体" w:cs="宋体"/>
      <w:kern w:val="0"/>
      <w:sz w:val="24"/>
      <w:szCs w:val="24"/>
    </w:rPr>
  </w:style>
  <w:style w:type="paragraph" w:customStyle="1" w:styleId="bb">
    <w:name w:val="bb"/>
    <w:basedOn w:val="Normal"/>
    <w:uiPriority w:val="99"/>
    <w:rsid w:val="004C0B7F"/>
    <w:pPr>
      <w:widowControl/>
      <w:jc w:val="left"/>
    </w:pPr>
    <w:rPr>
      <w:rFonts w:ascii="宋体" w:hAnsi="宋体" w:cs="宋体"/>
      <w:kern w:val="0"/>
      <w:sz w:val="24"/>
      <w:szCs w:val="24"/>
    </w:rPr>
  </w:style>
  <w:style w:type="paragraph" w:customStyle="1" w:styleId="Char">
    <w:name w:val="Char"/>
    <w:basedOn w:val="Normal"/>
    <w:uiPriority w:val="99"/>
    <w:rsid w:val="004C0B7F"/>
    <w:rPr>
      <w:rFonts w:ascii="Tahoma" w:hAnsi="Tahoma" w:cs="Tahoma"/>
      <w:sz w:val="24"/>
      <w:szCs w:val="24"/>
    </w:rPr>
  </w:style>
  <w:style w:type="character" w:customStyle="1" w:styleId="style61">
    <w:name w:val="style61"/>
    <w:basedOn w:val="DefaultParagraphFont"/>
    <w:uiPriority w:val="99"/>
    <w:rsid w:val="004C0B7F"/>
    <w:rPr>
      <w:b/>
      <w:bCs/>
      <w:sz w:val="27"/>
      <w:szCs w:val="27"/>
    </w:rPr>
  </w:style>
  <w:style w:type="paragraph" w:customStyle="1" w:styleId="Char21">
    <w:name w:val="Char21"/>
    <w:basedOn w:val="Normal"/>
    <w:uiPriority w:val="99"/>
    <w:rsid w:val="004C0B7F"/>
    <w:rPr>
      <w:rFonts w:ascii="Tahoma" w:hAnsi="Tahoma" w:cs="Tahoma"/>
      <w:sz w:val="24"/>
      <w:szCs w:val="24"/>
    </w:rPr>
  </w:style>
  <w:style w:type="paragraph" w:customStyle="1" w:styleId="Char1">
    <w:name w:val="Char1"/>
    <w:basedOn w:val="Normal"/>
    <w:uiPriority w:val="99"/>
    <w:rsid w:val="004C0B7F"/>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4C0B7F"/>
    <w:rPr>
      <w:sz w:val="21"/>
      <w:szCs w:val="21"/>
    </w:rPr>
  </w:style>
  <w:style w:type="character" w:customStyle="1" w:styleId="line-h301">
    <w:name w:val="line-h301"/>
    <w:basedOn w:val="DefaultParagraphFont"/>
    <w:uiPriority w:val="99"/>
    <w:rsid w:val="004C0B7F"/>
  </w:style>
  <w:style w:type="paragraph" w:customStyle="1" w:styleId="Char11">
    <w:name w:val="Char11"/>
    <w:basedOn w:val="Normal"/>
    <w:uiPriority w:val="99"/>
    <w:rsid w:val="004C0B7F"/>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4C0B7F"/>
    <w:rPr>
      <w:rFonts w:ascii="宋体" w:hAnsi="宋体" w:cs="宋体"/>
      <w:sz w:val="32"/>
      <w:szCs w:val="32"/>
    </w:rPr>
  </w:style>
  <w:style w:type="character" w:customStyle="1" w:styleId="normal1051">
    <w:name w:val="normal1051"/>
    <w:basedOn w:val="DefaultParagraphFont"/>
    <w:uiPriority w:val="99"/>
    <w:rsid w:val="004C0B7F"/>
  </w:style>
  <w:style w:type="paragraph" w:customStyle="1" w:styleId="Char4">
    <w:name w:val="Char4"/>
    <w:basedOn w:val="Normal"/>
    <w:uiPriority w:val="99"/>
    <w:rsid w:val="004C0B7F"/>
    <w:pPr>
      <w:tabs>
        <w:tab w:val="left" w:pos="360"/>
      </w:tabs>
    </w:pPr>
    <w:rPr>
      <w:sz w:val="24"/>
      <w:szCs w:val="24"/>
    </w:rPr>
  </w:style>
  <w:style w:type="paragraph" w:customStyle="1" w:styleId="a">
    <w:name w:val="协会正文"/>
    <w:basedOn w:val="Normal"/>
    <w:uiPriority w:val="99"/>
    <w:rsid w:val="004C0B7F"/>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4C0B7F"/>
  </w:style>
  <w:style w:type="paragraph" w:customStyle="1" w:styleId="Char3">
    <w:name w:val="Char3"/>
    <w:basedOn w:val="Normal"/>
    <w:uiPriority w:val="99"/>
    <w:rsid w:val="004C0B7F"/>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4C0B7F"/>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4C0B7F"/>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4C0B7F"/>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4C0B7F"/>
    <w:pPr>
      <w:ind w:firstLineChars="200" w:firstLine="420"/>
    </w:pPr>
  </w:style>
  <w:style w:type="paragraph" w:customStyle="1" w:styleId="11">
    <w:name w:val="列出段落11"/>
    <w:basedOn w:val="Normal"/>
    <w:uiPriority w:val="99"/>
    <w:rsid w:val="004C0B7F"/>
    <w:pPr>
      <w:ind w:firstLineChars="200" w:firstLine="420"/>
    </w:pPr>
    <w:rPr>
      <w:rFonts w:ascii="Calibri" w:hAnsi="Calibri" w:cs="Calibri"/>
    </w:rPr>
  </w:style>
  <w:style w:type="character" w:customStyle="1" w:styleId="bb1">
    <w:name w:val="bb1"/>
    <w:uiPriority w:val="99"/>
    <w:rsid w:val="004C0B7F"/>
    <w:rPr>
      <w:rFonts w:ascii="宋体" w:eastAsia="宋体" w:hAnsi="宋体" w:cs="宋体"/>
      <w:b/>
      <w:bCs/>
      <w:color w:val="auto"/>
      <w:sz w:val="21"/>
      <w:szCs w:val="21"/>
    </w:rPr>
  </w:style>
  <w:style w:type="paragraph" w:customStyle="1" w:styleId="2">
    <w:name w:val="列出段落2"/>
    <w:basedOn w:val="Normal"/>
    <w:uiPriority w:val="99"/>
    <w:rsid w:val="004C0B7F"/>
    <w:pPr>
      <w:ind w:firstLineChars="200" w:firstLine="420"/>
    </w:pPr>
  </w:style>
  <w:style w:type="table" w:customStyle="1" w:styleId="TableNormal1">
    <w:name w:val="Table Normal1"/>
    <w:uiPriority w:val="99"/>
    <w:rsid w:val="004C0B7F"/>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4C0B7F"/>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4C0B7F"/>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4C0B7F"/>
    <w:pPr>
      <w:ind w:firstLineChars="200" w:firstLine="420"/>
    </w:pPr>
  </w:style>
  <w:style w:type="paragraph" w:customStyle="1" w:styleId="CharCharCharChar2">
    <w:name w:val="Char Char Char Char2"/>
    <w:basedOn w:val="Normal"/>
    <w:next w:val="Normal"/>
    <w:uiPriority w:val="99"/>
    <w:rsid w:val="004C0B7F"/>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4C0B7F"/>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4C0B7F"/>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2038197272">
      <w:marLeft w:val="0"/>
      <w:marRight w:val="0"/>
      <w:marTop w:val="0"/>
      <w:marBottom w:val="0"/>
      <w:divBdr>
        <w:top w:val="none" w:sz="0" w:space="0" w:color="auto"/>
        <w:left w:val="none" w:sz="0" w:space="0" w:color="auto"/>
        <w:bottom w:val="none" w:sz="0" w:space="0" w:color="auto"/>
        <w:right w:val="none" w:sz="0" w:space="0" w:color="auto"/>
      </w:divBdr>
    </w:div>
    <w:div w:id="2038197273">
      <w:marLeft w:val="0"/>
      <w:marRight w:val="0"/>
      <w:marTop w:val="0"/>
      <w:marBottom w:val="0"/>
      <w:divBdr>
        <w:top w:val="none" w:sz="0" w:space="0" w:color="auto"/>
        <w:left w:val="none" w:sz="0" w:space="0" w:color="auto"/>
        <w:bottom w:val="none" w:sz="0" w:space="0" w:color="auto"/>
        <w:right w:val="none" w:sz="0" w:space="0" w:color="auto"/>
      </w:divBdr>
    </w:div>
    <w:div w:id="2038197274">
      <w:marLeft w:val="0"/>
      <w:marRight w:val="0"/>
      <w:marTop w:val="0"/>
      <w:marBottom w:val="0"/>
      <w:divBdr>
        <w:top w:val="none" w:sz="0" w:space="0" w:color="auto"/>
        <w:left w:val="none" w:sz="0" w:space="0" w:color="auto"/>
        <w:bottom w:val="none" w:sz="0" w:space="0" w:color="auto"/>
        <w:right w:val="none" w:sz="0" w:space="0" w:color="auto"/>
      </w:divBdr>
    </w:div>
    <w:div w:id="2038197290">
      <w:marLeft w:val="0"/>
      <w:marRight w:val="0"/>
      <w:marTop w:val="0"/>
      <w:marBottom w:val="0"/>
      <w:divBdr>
        <w:top w:val="none" w:sz="0" w:space="0" w:color="auto"/>
        <w:left w:val="none" w:sz="0" w:space="0" w:color="auto"/>
        <w:bottom w:val="none" w:sz="0" w:space="0" w:color="auto"/>
        <w:right w:val="none" w:sz="0" w:space="0" w:color="auto"/>
      </w:divBdr>
      <w:divsChild>
        <w:div w:id="2038197280">
          <w:marLeft w:val="0"/>
          <w:marRight w:val="0"/>
          <w:marTop w:val="0"/>
          <w:marBottom w:val="0"/>
          <w:divBdr>
            <w:top w:val="none" w:sz="0" w:space="0" w:color="auto"/>
            <w:left w:val="none" w:sz="0" w:space="0" w:color="auto"/>
            <w:bottom w:val="none" w:sz="0" w:space="0" w:color="auto"/>
            <w:right w:val="none" w:sz="0" w:space="0" w:color="auto"/>
          </w:divBdr>
          <w:divsChild>
            <w:div w:id="2038197275">
              <w:marLeft w:val="0"/>
              <w:marRight w:val="0"/>
              <w:marTop w:val="0"/>
              <w:marBottom w:val="0"/>
              <w:divBdr>
                <w:top w:val="none" w:sz="0" w:space="0" w:color="auto"/>
                <w:left w:val="none" w:sz="0" w:space="0" w:color="auto"/>
                <w:bottom w:val="none" w:sz="0" w:space="0" w:color="auto"/>
                <w:right w:val="none" w:sz="0" w:space="0" w:color="auto"/>
              </w:divBdr>
            </w:div>
            <w:div w:id="2038197276">
              <w:marLeft w:val="0"/>
              <w:marRight w:val="0"/>
              <w:marTop w:val="0"/>
              <w:marBottom w:val="0"/>
              <w:divBdr>
                <w:top w:val="none" w:sz="0" w:space="0" w:color="auto"/>
                <w:left w:val="none" w:sz="0" w:space="0" w:color="auto"/>
                <w:bottom w:val="none" w:sz="0" w:space="0" w:color="auto"/>
                <w:right w:val="none" w:sz="0" w:space="0" w:color="auto"/>
              </w:divBdr>
            </w:div>
            <w:div w:id="2038197277">
              <w:marLeft w:val="0"/>
              <w:marRight w:val="0"/>
              <w:marTop w:val="0"/>
              <w:marBottom w:val="0"/>
              <w:divBdr>
                <w:top w:val="none" w:sz="0" w:space="0" w:color="auto"/>
                <w:left w:val="none" w:sz="0" w:space="0" w:color="auto"/>
                <w:bottom w:val="none" w:sz="0" w:space="0" w:color="auto"/>
                <w:right w:val="none" w:sz="0" w:space="0" w:color="auto"/>
              </w:divBdr>
            </w:div>
            <w:div w:id="2038197278">
              <w:marLeft w:val="0"/>
              <w:marRight w:val="0"/>
              <w:marTop w:val="0"/>
              <w:marBottom w:val="0"/>
              <w:divBdr>
                <w:top w:val="none" w:sz="0" w:space="0" w:color="auto"/>
                <w:left w:val="none" w:sz="0" w:space="0" w:color="auto"/>
                <w:bottom w:val="none" w:sz="0" w:space="0" w:color="auto"/>
                <w:right w:val="none" w:sz="0" w:space="0" w:color="auto"/>
              </w:divBdr>
            </w:div>
            <w:div w:id="2038197279">
              <w:marLeft w:val="0"/>
              <w:marRight w:val="0"/>
              <w:marTop w:val="0"/>
              <w:marBottom w:val="0"/>
              <w:divBdr>
                <w:top w:val="none" w:sz="0" w:space="0" w:color="auto"/>
                <w:left w:val="none" w:sz="0" w:space="0" w:color="auto"/>
                <w:bottom w:val="none" w:sz="0" w:space="0" w:color="auto"/>
                <w:right w:val="none" w:sz="0" w:space="0" w:color="auto"/>
              </w:divBdr>
            </w:div>
            <w:div w:id="2038197282">
              <w:marLeft w:val="0"/>
              <w:marRight w:val="0"/>
              <w:marTop w:val="0"/>
              <w:marBottom w:val="0"/>
              <w:divBdr>
                <w:top w:val="none" w:sz="0" w:space="0" w:color="auto"/>
                <w:left w:val="none" w:sz="0" w:space="0" w:color="auto"/>
                <w:bottom w:val="none" w:sz="0" w:space="0" w:color="auto"/>
                <w:right w:val="none" w:sz="0" w:space="0" w:color="auto"/>
              </w:divBdr>
            </w:div>
            <w:div w:id="2038197283">
              <w:marLeft w:val="0"/>
              <w:marRight w:val="0"/>
              <w:marTop w:val="0"/>
              <w:marBottom w:val="0"/>
              <w:divBdr>
                <w:top w:val="none" w:sz="0" w:space="0" w:color="auto"/>
                <w:left w:val="none" w:sz="0" w:space="0" w:color="auto"/>
                <w:bottom w:val="none" w:sz="0" w:space="0" w:color="auto"/>
                <w:right w:val="none" w:sz="0" w:space="0" w:color="auto"/>
              </w:divBdr>
            </w:div>
            <w:div w:id="2038197284">
              <w:marLeft w:val="0"/>
              <w:marRight w:val="0"/>
              <w:marTop w:val="0"/>
              <w:marBottom w:val="0"/>
              <w:divBdr>
                <w:top w:val="none" w:sz="0" w:space="0" w:color="auto"/>
                <w:left w:val="none" w:sz="0" w:space="0" w:color="auto"/>
                <w:bottom w:val="none" w:sz="0" w:space="0" w:color="auto"/>
                <w:right w:val="none" w:sz="0" w:space="0" w:color="auto"/>
              </w:divBdr>
            </w:div>
            <w:div w:id="2038197285">
              <w:marLeft w:val="0"/>
              <w:marRight w:val="0"/>
              <w:marTop w:val="0"/>
              <w:marBottom w:val="0"/>
              <w:divBdr>
                <w:top w:val="none" w:sz="0" w:space="0" w:color="auto"/>
                <w:left w:val="none" w:sz="0" w:space="0" w:color="auto"/>
                <w:bottom w:val="none" w:sz="0" w:space="0" w:color="auto"/>
                <w:right w:val="none" w:sz="0" w:space="0" w:color="auto"/>
              </w:divBdr>
            </w:div>
            <w:div w:id="2038197286">
              <w:marLeft w:val="0"/>
              <w:marRight w:val="0"/>
              <w:marTop w:val="0"/>
              <w:marBottom w:val="0"/>
              <w:divBdr>
                <w:top w:val="none" w:sz="0" w:space="0" w:color="auto"/>
                <w:left w:val="none" w:sz="0" w:space="0" w:color="auto"/>
                <w:bottom w:val="none" w:sz="0" w:space="0" w:color="auto"/>
                <w:right w:val="none" w:sz="0" w:space="0" w:color="auto"/>
              </w:divBdr>
            </w:div>
            <w:div w:id="2038197287">
              <w:marLeft w:val="0"/>
              <w:marRight w:val="0"/>
              <w:marTop w:val="0"/>
              <w:marBottom w:val="0"/>
              <w:divBdr>
                <w:top w:val="none" w:sz="0" w:space="0" w:color="auto"/>
                <w:left w:val="none" w:sz="0" w:space="0" w:color="auto"/>
                <w:bottom w:val="none" w:sz="0" w:space="0" w:color="auto"/>
                <w:right w:val="none" w:sz="0" w:space="0" w:color="auto"/>
              </w:divBdr>
            </w:div>
            <w:div w:id="2038197288">
              <w:marLeft w:val="0"/>
              <w:marRight w:val="0"/>
              <w:marTop w:val="0"/>
              <w:marBottom w:val="0"/>
              <w:divBdr>
                <w:top w:val="none" w:sz="0" w:space="0" w:color="auto"/>
                <w:left w:val="none" w:sz="0" w:space="0" w:color="auto"/>
                <w:bottom w:val="none" w:sz="0" w:space="0" w:color="auto"/>
                <w:right w:val="none" w:sz="0" w:space="0" w:color="auto"/>
              </w:divBdr>
            </w:div>
            <w:div w:id="2038197291">
              <w:marLeft w:val="0"/>
              <w:marRight w:val="0"/>
              <w:marTop w:val="0"/>
              <w:marBottom w:val="0"/>
              <w:divBdr>
                <w:top w:val="none" w:sz="0" w:space="0" w:color="auto"/>
                <w:left w:val="none" w:sz="0" w:space="0" w:color="auto"/>
                <w:bottom w:val="none" w:sz="0" w:space="0" w:color="auto"/>
                <w:right w:val="none" w:sz="0" w:space="0" w:color="auto"/>
              </w:divBdr>
            </w:div>
            <w:div w:id="2038197292">
              <w:marLeft w:val="0"/>
              <w:marRight w:val="0"/>
              <w:marTop w:val="0"/>
              <w:marBottom w:val="0"/>
              <w:divBdr>
                <w:top w:val="none" w:sz="0" w:space="0" w:color="auto"/>
                <w:left w:val="none" w:sz="0" w:space="0" w:color="auto"/>
                <w:bottom w:val="none" w:sz="0" w:space="0" w:color="auto"/>
                <w:right w:val="none" w:sz="0" w:space="0" w:color="auto"/>
              </w:divBdr>
            </w:div>
          </w:divsChild>
        </w:div>
        <w:div w:id="2038197281">
          <w:marLeft w:val="0"/>
          <w:marRight w:val="0"/>
          <w:marTop w:val="150"/>
          <w:marBottom w:val="100"/>
          <w:divBdr>
            <w:top w:val="none" w:sz="0" w:space="0" w:color="auto"/>
            <w:left w:val="none" w:sz="0" w:space="0" w:color="auto"/>
            <w:bottom w:val="none" w:sz="0" w:space="0" w:color="auto"/>
            <w:right w:val="none" w:sz="0" w:space="0" w:color="auto"/>
          </w:divBdr>
        </w:div>
        <w:div w:id="2038197289">
          <w:marLeft w:val="150"/>
          <w:marRight w:val="0"/>
          <w:marTop w:val="0"/>
          <w:marBottom w:val="75"/>
          <w:divBdr>
            <w:top w:val="single" w:sz="6" w:space="0" w:color="DDDDDD"/>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419</TotalTime>
  <Pages>18</Pages>
  <Words>1815</Words>
  <Characters>10352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860</cp:revision>
  <cp:lastPrinted>2019-10-08T01:40:00Z</cp:lastPrinted>
  <dcterms:created xsi:type="dcterms:W3CDTF">2015-02-28T00:43:00Z</dcterms:created>
  <dcterms:modified xsi:type="dcterms:W3CDTF">2020-03-03T03:07:00Z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