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0F63" w:rsidRDefault="00A30F63" w:rsidP="009060E1">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A30F63" w:rsidRDefault="00A30F63" w:rsidP="009060E1">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第八期</w:t>
      </w:r>
    </w:p>
    <w:p w:rsidR="00A30F63" w:rsidRDefault="00A30F63" w:rsidP="009060E1">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167</w:t>
      </w:r>
      <w:r>
        <w:rPr>
          <w:rFonts w:ascii="仿宋_GB2312" w:eastAsia="仿宋_GB2312" w:hAnsi="宋体" w:cs="仿宋_GB2312" w:hint="eastAsia"/>
          <w:color w:val="000000"/>
          <w:sz w:val="28"/>
          <w:szCs w:val="28"/>
        </w:rPr>
        <w:t>期</w:t>
      </w:r>
    </w:p>
    <w:p w:rsidR="00A30F63" w:rsidRDefault="00A30F63" w:rsidP="009060E1">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A30F63" w:rsidRDefault="00A30F63">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一九年九月十日</w:t>
      </w:r>
    </w:p>
    <w:p w:rsidR="00A30F63" w:rsidRDefault="00A30F63" w:rsidP="009060E1">
      <w:pPr>
        <w:snapToGrid w:val="0"/>
        <w:spacing w:before="100" w:beforeAutospacing="1" w:after="100" w:afterAutospacing="1" w:line="52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A30F63" w:rsidRDefault="00A30F63" w:rsidP="00B1320F">
      <w:pPr>
        <w:pStyle w:val="Heading3"/>
        <w:spacing w:line="520" w:lineRule="exact"/>
        <w:rPr>
          <w:rFonts w:cs="Times New Roman"/>
        </w:rPr>
      </w:pPr>
      <w:r>
        <w:rPr>
          <w:rFonts w:cs="黑体" w:hint="eastAsia"/>
        </w:rPr>
        <w:t>【法律法规】</w:t>
      </w:r>
    </w:p>
    <w:p w:rsidR="00A30F63" w:rsidRDefault="00A30F63" w:rsidP="00D940F7">
      <w:pPr>
        <w:spacing w:line="520" w:lineRule="exact"/>
        <w:rPr>
          <w:rFonts w:ascii="黑体" w:eastAsia="黑体"/>
          <w:b/>
          <w:bCs/>
          <w:color w:val="000000"/>
          <w:sz w:val="32"/>
          <w:szCs w:val="32"/>
        </w:rPr>
      </w:pPr>
    </w:p>
    <w:p w:rsidR="00A30F63" w:rsidRDefault="00A30F63" w:rsidP="0024137C">
      <w:pPr>
        <w:spacing w:line="520" w:lineRule="exact"/>
        <w:jc w:val="center"/>
        <w:rPr>
          <w:rFonts w:ascii="黑体" w:eastAsia="黑体"/>
          <w:b/>
          <w:bCs/>
          <w:color w:val="000000"/>
          <w:sz w:val="32"/>
          <w:szCs w:val="32"/>
        </w:rPr>
      </w:pPr>
      <w:r w:rsidRPr="0024137C">
        <w:rPr>
          <w:rFonts w:ascii="黑体" w:eastAsia="黑体" w:cs="黑体"/>
          <w:b/>
          <w:bCs/>
          <w:color w:val="000000"/>
          <w:sz w:val="32"/>
          <w:szCs w:val="32"/>
        </w:rPr>
        <w:t>[</w:t>
      </w:r>
      <w:r w:rsidRPr="0024137C">
        <w:rPr>
          <w:rFonts w:ascii="黑体" w:eastAsia="黑体" w:cs="黑体" w:hint="eastAsia"/>
          <w:b/>
          <w:bCs/>
          <w:color w:val="000000"/>
          <w:sz w:val="32"/>
          <w:szCs w:val="32"/>
        </w:rPr>
        <w:t>国务院</w:t>
      </w:r>
      <w:r w:rsidRPr="0024137C">
        <w:rPr>
          <w:rFonts w:ascii="黑体" w:eastAsia="黑体" w:cs="黑体"/>
          <w:b/>
          <w:bCs/>
          <w:color w:val="000000"/>
          <w:sz w:val="32"/>
          <w:szCs w:val="32"/>
        </w:rPr>
        <w:t>]</w:t>
      </w:r>
      <w:r w:rsidRPr="0024137C">
        <w:rPr>
          <w:rFonts w:ascii="黑体" w:eastAsia="黑体" w:cs="黑体" w:hint="eastAsia"/>
          <w:b/>
          <w:bCs/>
          <w:color w:val="000000"/>
          <w:sz w:val="32"/>
          <w:szCs w:val="32"/>
        </w:rPr>
        <w:t>关于印发全国深化“放管服”改革优化营商环境电视电话会议重点任务分工方案的通知</w:t>
      </w:r>
    </w:p>
    <w:p w:rsidR="00A30F63" w:rsidRPr="00EC550B" w:rsidRDefault="00A30F63" w:rsidP="00EC550B">
      <w:pPr>
        <w:spacing w:line="520" w:lineRule="exact"/>
        <w:jc w:val="center"/>
        <w:rPr>
          <w:rFonts w:ascii="黑体" w:eastAsia="黑体"/>
          <w:b/>
          <w:bCs/>
          <w:color w:val="000000"/>
          <w:sz w:val="32"/>
          <w:szCs w:val="32"/>
        </w:rPr>
      </w:pPr>
      <w:r w:rsidRPr="0024137C">
        <w:rPr>
          <w:rFonts w:ascii="仿宋_GB2312" w:eastAsia="仿宋_GB2312" w:cs="仿宋_GB2312" w:hint="eastAsia"/>
        </w:rPr>
        <w:t>国办发〔</w:t>
      </w:r>
      <w:r w:rsidRPr="0024137C">
        <w:rPr>
          <w:rFonts w:ascii="仿宋_GB2312" w:eastAsia="仿宋_GB2312" w:cs="仿宋_GB2312"/>
        </w:rPr>
        <w:t>2019</w:t>
      </w:r>
      <w:r w:rsidRPr="0024137C">
        <w:rPr>
          <w:rFonts w:ascii="仿宋_GB2312" w:eastAsia="仿宋_GB2312" w:cs="仿宋_GB2312" w:hint="eastAsia"/>
        </w:rPr>
        <w:t>〕</w:t>
      </w:r>
      <w:r w:rsidRPr="0024137C">
        <w:rPr>
          <w:rFonts w:ascii="仿宋_GB2312" w:eastAsia="仿宋_GB2312" w:cs="仿宋_GB2312"/>
        </w:rPr>
        <w:t>39</w:t>
      </w:r>
      <w:r w:rsidRPr="0024137C">
        <w:rPr>
          <w:rFonts w:ascii="仿宋_GB2312" w:eastAsia="仿宋_GB2312" w:cs="仿宋_GB2312" w:hint="eastAsia"/>
        </w:rPr>
        <w:t>号</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hint="eastAsia"/>
          <w:sz w:val="28"/>
          <w:szCs w:val="28"/>
        </w:rPr>
        <w:t>各省、自治区、直辖市人民政府，国务院各部委、各直属机构：</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hint="eastAsia"/>
          <w:sz w:val="28"/>
          <w:szCs w:val="28"/>
        </w:rPr>
        <w:t>《全国深化“放管服”改革优化营商环境电视电话会议重点任务分工方案》已经国务院同意，现印发给你们，请结合实际认真贯彻落实。</w:t>
      </w:r>
    </w:p>
    <w:p w:rsidR="00A30F63" w:rsidRPr="0024137C" w:rsidRDefault="00A30F63" w:rsidP="009E5818">
      <w:pPr>
        <w:spacing w:line="460" w:lineRule="exact"/>
        <w:jc w:val="right"/>
        <w:rPr>
          <w:rFonts w:ascii="仿宋_GB2312" w:eastAsia="仿宋_GB2312" w:hAnsi="Calibri"/>
          <w:sz w:val="28"/>
          <w:szCs w:val="28"/>
        </w:rPr>
      </w:pPr>
      <w:r w:rsidRPr="0024137C">
        <w:rPr>
          <w:rFonts w:ascii="仿宋_GB2312" w:eastAsia="仿宋_GB2312" w:hAnsi="Calibri" w:cs="仿宋_GB2312" w:hint="eastAsia"/>
          <w:sz w:val="28"/>
          <w:szCs w:val="28"/>
        </w:rPr>
        <w:t>国务院办公厅</w:t>
      </w:r>
    </w:p>
    <w:p w:rsidR="00A30F63" w:rsidRDefault="00A30F63" w:rsidP="009E5818">
      <w:pPr>
        <w:spacing w:line="460" w:lineRule="exact"/>
        <w:jc w:val="right"/>
        <w:rPr>
          <w:rFonts w:ascii="仿宋_GB2312" w:eastAsia="仿宋_GB2312" w:hAnsi="Calibri"/>
          <w:sz w:val="28"/>
          <w:szCs w:val="28"/>
        </w:rPr>
      </w:pP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8</w:t>
      </w:r>
      <w:r w:rsidRPr="0024137C">
        <w:rPr>
          <w:rFonts w:ascii="仿宋_GB2312" w:eastAsia="仿宋_GB2312" w:hAnsi="Calibri" w:cs="仿宋_GB2312" w:hint="eastAsia"/>
          <w:sz w:val="28"/>
          <w:szCs w:val="28"/>
        </w:rPr>
        <w:t>月</w:t>
      </w:r>
      <w:r w:rsidRPr="0024137C">
        <w:rPr>
          <w:rFonts w:ascii="仿宋_GB2312" w:eastAsia="仿宋_GB2312" w:hAnsi="Calibri" w:cs="仿宋_GB2312"/>
          <w:sz w:val="28"/>
          <w:szCs w:val="28"/>
        </w:rPr>
        <w:t>1</w:t>
      </w:r>
      <w:r w:rsidRPr="0024137C">
        <w:rPr>
          <w:rFonts w:ascii="仿宋_GB2312" w:eastAsia="仿宋_GB2312" w:hAnsi="Calibri" w:cs="仿宋_GB2312" w:hint="eastAsia"/>
          <w:sz w:val="28"/>
          <w:szCs w:val="28"/>
        </w:rPr>
        <w:t>日</w:t>
      </w:r>
    </w:p>
    <w:p w:rsidR="00A30F63" w:rsidRPr="00EC550B" w:rsidRDefault="00A30F63" w:rsidP="009E5818">
      <w:pPr>
        <w:spacing w:line="460" w:lineRule="exact"/>
        <w:rPr>
          <w:rFonts w:ascii="仿宋_GB2312" w:eastAsia="仿宋_GB2312" w:hAnsi="Calibri"/>
          <w:b/>
          <w:bCs/>
          <w:sz w:val="28"/>
          <w:szCs w:val="28"/>
        </w:rPr>
      </w:pPr>
      <w:r w:rsidRPr="009B2CB9">
        <w:rPr>
          <w:rFonts w:ascii="仿宋_GB2312" w:eastAsia="仿宋_GB2312" w:hAnsi="Calibri" w:cs="仿宋_GB2312" w:hint="eastAsia"/>
          <w:b/>
          <w:bCs/>
          <w:sz w:val="28"/>
          <w:szCs w:val="28"/>
        </w:rPr>
        <w:t>全国深化“放管服”改革优化营商环境电视电话会议重点任务分工方案</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党中央、国务院高度重视深化“放管服”改革、优化营商环境工作。</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6</w:t>
      </w:r>
      <w:r w:rsidRPr="0024137C">
        <w:rPr>
          <w:rFonts w:ascii="仿宋_GB2312" w:eastAsia="仿宋_GB2312" w:hAnsi="Calibri" w:cs="仿宋_GB2312" w:hint="eastAsia"/>
          <w:sz w:val="28"/>
          <w:szCs w:val="28"/>
        </w:rPr>
        <w:t>月</w:t>
      </w:r>
      <w:r w:rsidRPr="0024137C">
        <w:rPr>
          <w:rFonts w:ascii="仿宋_GB2312" w:eastAsia="仿宋_GB2312" w:hAnsi="Calibri" w:cs="仿宋_GB2312"/>
          <w:sz w:val="28"/>
          <w:szCs w:val="28"/>
        </w:rPr>
        <w:t>25</w:t>
      </w:r>
      <w:r w:rsidRPr="0024137C">
        <w:rPr>
          <w:rFonts w:ascii="仿宋_GB2312" w:eastAsia="仿宋_GB2312" w:hAnsi="Calibri" w:cs="仿宋_GB2312" w:hint="eastAsia"/>
          <w:sz w:val="28"/>
          <w:szCs w:val="28"/>
        </w:rPr>
        <w:t>日，李克强总理在全国深化“放管服”改革优化营商环境电视电话会议上发表重要讲话，部署深化“放管服”改革，加快打造市场化法治化国际化营商环境。为确保会议确定的重点任务落到实处，现制定如下分工方案。</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一、推动简政放权向纵深发展，进一步放出活力</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（一）进一步放宽市场准入，缩减市场准入负面清单事项，清单之外不得另设门槛和隐性限制。（发展改革委、商务部牵头，国务院相关部门及各地区按职责分工负责）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修订形成新版市场准入负面清单，缩减清单事项，以服务业为重点试点进一步放宽市场准入限制。推行“全国一张清单”管理模式，建立全国统一的清单代码体系，严禁各地区、各部门自行发布市场准入性质的负面清单。（发展改革委、商务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2.2019</w:t>
      </w:r>
      <w:r w:rsidRPr="0024137C">
        <w:rPr>
          <w:rFonts w:ascii="仿宋_GB2312" w:eastAsia="仿宋_GB2312" w:hAnsi="Calibri" w:cs="仿宋_GB2312" w:hint="eastAsia"/>
          <w:sz w:val="28"/>
          <w:szCs w:val="28"/>
        </w:rPr>
        <w:t>年修订《公平竞争审查制度实施细则（暂行）》，组织各地区、各部门完成存量文件专项清理，修改、废止一批不利于公平竞争的政策措施，加快研究制定实施竞争政策的指导意见。（市场监管总局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部署开展招投标领域专项整治，全面清理各级政府及有关部门规章、行政规范性文件和其他政策措施中对民营、外资企业投标设置不合理限制和壁垒的规定，纠正并查处一批不合理限制或排斥潜在投标人等违法违规行为。（发展改革委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4.</w:t>
      </w:r>
      <w:r w:rsidRPr="0024137C">
        <w:rPr>
          <w:rFonts w:ascii="仿宋_GB2312" w:eastAsia="仿宋_GB2312" w:hAnsi="Calibri" w:cs="仿宋_GB2312" w:hint="eastAsia"/>
          <w:sz w:val="28"/>
          <w:szCs w:val="28"/>
        </w:rPr>
        <w:t>加强对各地区、各部门政府采购活动的指导和监管，清理政府采购领域妨碍统一市场与公平竞争的规定和做法。（财政部、市场监管总局负责）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（二）继续压减中央和地方层面设定的行政许可事项。</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年内中央层面再取消下放一批行政许可事项。对保留的许可事项要逐项明确许可范围、条件和环节等，能简化的都要尽量简化。（国务院办公厅牵头，各地区、各部门负责）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年底前研究提出</w:t>
      </w:r>
      <w:r w:rsidRPr="0024137C">
        <w:rPr>
          <w:rFonts w:ascii="仿宋_GB2312" w:eastAsia="仿宋_GB2312" w:hAnsi="Calibri" w:cs="仿宋_GB2312"/>
          <w:sz w:val="28"/>
          <w:szCs w:val="28"/>
        </w:rPr>
        <w:t>50</w:t>
      </w:r>
      <w:r w:rsidRPr="0024137C">
        <w:rPr>
          <w:rFonts w:ascii="仿宋_GB2312" w:eastAsia="仿宋_GB2312" w:hAnsi="Calibri" w:cs="仿宋_GB2312" w:hint="eastAsia"/>
          <w:sz w:val="28"/>
          <w:szCs w:val="28"/>
        </w:rPr>
        <w:t>项以上拟取消下放和改变管理方式的行政许可事项，清理简并多部门、多层级实施的重复审批。编制公布中央层面设定的行政许可事项清单，逐项简化并明确许可范围、许可条件、许可有效期限等，细化审批标准、办理程序和时限等要求。（国务院办公厅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组织清理规范地方层面设定的行政许可事项，</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年底前以省为单位集中统一公布地方层面设定的行政许可事项清单。（国务院办公厅牵头，各地区负责）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深化交通运输领域简政放权。简化道路客运经营许可事项和申请材料，精简道路货运从业驾驶员培训考试。优化机动车产品准入，依法整合汽车产品公告、强制性产品认证、环保型式核准目录、道路运输车辆燃料消耗量达标车型公告等，实现一次送检、全面检测、结果互认。</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年底前形成货车“三检合一”实施方案。（发展改革委、公安部、交通运输部、生态环境部、工业和信息化部、市场监管总局按职责分工负责）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（三）继续压减工业产品生产许可证，</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年把许可证种类再压减一半以上。（市场监管总局负责）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w:t>
      </w:r>
      <w:r w:rsidRPr="0024137C">
        <w:rPr>
          <w:rFonts w:ascii="仿宋_GB2312" w:eastAsia="仿宋_GB2312" w:hAnsi="Calibri" w:cs="仿宋_GB2312" w:hint="eastAsia"/>
          <w:sz w:val="28"/>
          <w:szCs w:val="28"/>
        </w:rPr>
        <w:t>进一步调整工业产品生产许可证管理目录，</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月底前将发证产品种类从</w:t>
      </w:r>
      <w:r w:rsidRPr="0024137C">
        <w:rPr>
          <w:rFonts w:ascii="仿宋_GB2312" w:eastAsia="仿宋_GB2312" w:hAnsi="Calibri" w:cs="仿宋_GB2312"/>
          <w:sz w:val="28"/>
          <w:szCs w:val="28"/>
        </w:rPr>
        <w:t>24</w:t>
      </w:r>
      <w:r w:rsidRPr="0024137C">
        <w:rPr>
          <w:rFonts w:ascii="仿宋_GB2312" w:eastAsia="仿宋_GB2312" w:hAnsi="Calibri" w:cs="仿宋_GB2312" w:hint="eastAsia"/>
          <w:sz w:val="28"/>
          <w:szCs w:val="28"/>
        </w:rPr>
        <w:t>类压减至</w:t>
      </w:r>
      <w:r w:rsidRPr="0024137C">
        <w:rPr>
          <w:rFonts w:ascii="仿宋_GB2312" w:eastAsia="仿宋_GB2312" w:hAnsi="Calibri" w:cs="仿宋_GB2312"/>
          <w:sz w:val="28"/>
          <w:szCs w:val="28"/>
        </w:rPr>
        <w:t>12</w:t>
      </w:r>
      <w:r w:rsidRPr="0024137C">
        <w:rPr>
          <w:rFonts w:ascii="仿宋_GB2312" w:eastAsia="仿宋_GB2312" w:hAnsi="Calibri" w:cs="仿宋_GB2312" w:hint="eastAsia"/>
          <w:sz w:val="28"/>
          <w:szCs w:val="28"/>
        </w:rPr>
        <w:t>类以内，压缩发证层级，减少产品单元。对保留和退出目录的产品都要制定加强事中事后监管的措施。（市场监管总局负责）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10</w:t>
      </w:r>
      <w:r w:rsidRPr="0024137C">
        <w:rPr>
          <w:rFonts w:ascii="仿宋_GB2312" w:eastAsia="仿宋_GB2312" w:hAnsi="Calibri" w:cs="仿宋_GB2312" w:hint="eastAsia"/>
          <w:sz w:val="28"/>
          <w:szCs w:val="28"/>
        </w:rPr>
        <w:t>月底前将强制性产品认证目录再压减</w:t>
      </w:r>
      <w:r w:rsidRPr="0024137C">
        <w:rPr>
          <w:rFonts w:ascii="仿宋_GB2312" w:eastAsia="仿宋_GB2312" w:hAnsi="Calibri" w:cs="仿宋_GB2312"/>
          <w:sz w:val="28"/>
          <w:szCs w:val="28"/>
        </w:rPr>
        <w:t>30</w:t>
      </w:r>
      <w:r w:rsidRPr="0024137C">
        <w:rPr>
          <w:rFonts w:ascii="仿宋_GB2312" w:eastAsia="仿宋_GB2312" w:hAnsi="Calibri" w:cs="仿宋_GB2312" w:hint="eastAsia"/>
          <w:sz w:val="28"/>
          <w:szCs w:val="28"/>
        </w:rPr>
        <w:t>种以上，继续扩大“自我声明”评价方式实施范围，简化强制性认证管理程序，减少认证证书种类数量。（市场监管总局负责）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推动检验检测认证机构与政府部门彻底脱钩，鼓励社会资本进入检验检测认证市场。清理检验检测行政许可，实施统一的资质认定管理，加快实现检验检测认证结果在不同部门、层级和地区间互认通用，避免重复评价。（市场监管总局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（四）大力清理简并种类过多、划分过细的资质资格许可事项。（人力资源社会保障部、自然资源部、住房城乡建设部、交通运输部等国务院相关部门按职责分工负责）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w:t>
      </w:r>
      <w:r w:rsidRPr="0024137C">
        <w:rPr>
          <w:rFonts w:ascii="仿宋_GB2312" w:eastAsia="仿宋_GB2312" w:hAnsi="Calibri" w:cs="仿宋_GB2312" w:hint="eastAsia"/>
          <w:sz w:val="28"/>
          <w:szCs w:val="28"/>
        </w:rPr>
        <w:t>推动技能人员水平评价类职业资格分批调整退出国家职业资格目录，</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建立完善职业技能等级制度，推动实现由用人单位和第三方机构开展职业技能等级认定、颁发职业技能等级证书，政府不再颁发职业技能等级证书。对涉及国家安全、公共安全、生态环境安全、人身健康、生命财产安全的水平评价类职业资格，确需实施准入管理的，依照法定程序调整为准入类职业资格。</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年底前将国家职业资格数量再压减一半以上。（人力资源社会保障部牵头，国务院相关部门按职责分工负责）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大幅压减企业资质资格认定事项，力争</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将工程建设、测绘等领域企业资质类别、等级压减三分之一以上，凡是能由市场机制调节的一律取消，对保留的事项要精简资质类别、归并等级设置。探索对部分资质资格实行告知承诺管理。（自然资源部、住房城乡建设部、交通运输部、应急部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（五）整治各类变相审批，摸清备案、登记、年检、认定等部门管理措施的底数，并持续清理压减。对确需保留的实行清单管理，并向社会公开。（国务院办公厅牵头，各地区、各部门负责）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2019</w:t>
      </w:r>
      <w:r w:rsidRPr="0024137C">
        <w:rPr>
          <w:rFonts w:ascii="仿宋_GB2312" w:eastAsia="仿宋_GB2312" w:hAnsi="Calibri" w:cs="仿宋_GB2312" w:hint="eastAsia"/>
          <w:sz w:val="28"/>
          <w:szCs w:val="28"/>
        </w:rPr>
        <w:t>年底前启动清理规范中央层面规定的目录、备案、计划、规划、登记、注册、年检、年报、监制、认定、认证、审定等管理措施，依法依规取消变相审批，分类编制事项清单并明确办理规则和流程。</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6</w:t>
      </w:r>
      <w:r w:rsidRPr="0024137C">
        <w:rPr>
          <w:rFonts w:ascii="仿宋_GB2312" w:eastAsia="仿宋_GB2312" w:hAnsi="Calibri" w:cs="仿宋_GB2312" w:hint="eastAsia"/>
          <w:sz w:val="28"/>
          <w:szCs w:val="28"/>
        </w:rPr>
        <w:t>月底前研究提出一批简化、优化的管理措施，改为通过信息共享等方式优化办事流程。（国务院办公厅牵头，国务院相关部门按职责分工负责）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（六）继续推进“证照分离”改革，重点是“照后减证”。（国务院办公厅、市场监管总局、司法部牵头，国务院相关部门按职责分工负责）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2019</w:t>
      </w:r>
      <w:r w:rsidRPr="0024137C">
        <w:rPr>
          <w:rFonts w:ascii="仿宋_GB2312" w:eastAsia="仿宋_GB2312" w:hAnsi="Calibri" w:cs="仿宋_GB2312" w:hint="eastAsia"/>
          <w:sz w:val="28"/>
          <w:szCs w:val="28"/>
        </w:rPr>
        <w:t>年底前在自由贸易试验区启动“证照分离”改革全覆盖试点工作，将中央层面和地方层面设定的涉企经营许可事项全部纳入改革范围，通过直接取消审批、审批改为备案、实行告知承诺、优化审批服务等四种方式分类推进改革，</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年下半年在全国推开。（国务院办公厅、市场监管总局、司法部牵头，相关地区及国务院相关部门按职责分工负责）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（七）进一步压减企业开办时间，</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年底前压减到</w:t>
      </w:r>
      <w:r w:rsidRPr="0024137C">
        <w:rPr>
          <w:rFonts w:ascii="仿宋_GB2312" w:eastAsia="仿宋_GB2312" w:hAnsi="Calibri" w:cs="仿宋_GB2312"/>
          <w:sz w:val="28"/>
          <w:szCs w:val="28"/>
        </w:rPr>
        <w:t>5</w:t>
      </w:r>
      <w:r w:rsidRPr="0024137C">
        <w:rPr>
          <w:rFonts w:ascii="仿宋_GB2312" w:eastAsia="仿宋_GB2312" w:hAnsi="Calibri" w:cs="仿宋_GB2312" w:hint="eastAsia"/>
          <w:sz w:val="28"/>
          <w:szCs w:val="28"/>
        </w:rPr>
        <w:t>个工作日以内，有条件的地方要压减到</w:t>
      </w:r>
      <w:r w:rsidRPr="0024137C">
        <w:rPr>
          <w:rFonts w:ascii="仿宋_GB2312" w:eastAsia="仿宋_GB2312" w:hAnsi="Calibri" w:cs="仿宋_GB2312"/>
          <w:sz w:val="28"/>
          <w:szCs w:val="28"/>
        </w:rPr>
        <w:t>3</w:t>
      </w:r>
      <w:r w:rsidRPr="0024137C">
        <w:rPr>
          <w:rFonts w:ascii="仿宋_GB2312" w:eastAsia="仿宋_GB2312" w:hAnsi="Calibri" w:cs="仿宋_GB2312" w:hint="eastAsia"/>
          <w:sz w:val="28"/>
          <w:szCs w:val="28"/>
        </w:rPr>
        <w:t>个工作日以内。（市场监管总局牵头，国务院相关部门及各地区按职责分工负责）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w:t>
      </w:r>
      <w:r w:rsidRPr="0024137C">
        <w:rPr>
          <w:rFonts w:ascii="仿宋_GB2312" w:eastAsia="仿宋_GB2312" w:hAnsi="Calibri" w:cs="仿宋_GB2312" w:hint="eastAsia"/>
          <w:sz w:val="28"/>
          <w:szCs w:val="28"/>
        </w:rPr>
        <w:t>加快电子营业执照、电子印章推广应用，简并现场登记环节。推广企业开办全程网上办，鼓励具备条件的地区加快实现开办企业时申领营业执照、刻制印章、申领发票、申领税控设备、社保登记、住房公积金开户登记等全流程网上申请和办理，现场“一窗”、一次领取企业开办全部材料。（市场监管总局牵头，公安部、住房城乡建设部、人力资源社会保障部、税务总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2.2019</w:t>
      </w:r>
      <w:r w:rsidRPr="0024137C">
        <w:rPr>
          <w:rFonts w:ascii="仿宋_GB2312" w:eastAsia="仿宋_GB2312" w:hAnsi="Calibri" w:cs="仿宋_GB2312" w:hint="eastAsia"/>
          <w:sz w:val="28"/>
          <w:szCs w:val="28"/>
        </w:rPr>
        <w:t>年底前建成全国统一的电子发票公共服务平台，为纳税人提供免费的电子发票开具服务，加快电子发票的推广应用。尽快研究推进增值税专用发票电子化。</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年底前将纳税人办税事项、纳税时间再压减</w:t>
      </w:r>
      <w:r w:rsidRPr="0024137C">
        <w:rPr>
          <w:rFonts w:ascii="仿宋_GB2312" w:eastAsia="仿宋_GB2312" w:hAnsi="Calibri" w:cs="仿宋_GB2312"/>
          <w:sz w:val="28"/>
          <w:szCs w:val="28"/>
        </w:rPr>
        <w:t>10%</w:t>
      </w:r>
      <w:r w:rsidRPr="0024137C">
        <w:rPr>
          <w:rFonts w:ascii="仿宋_GB2312" w:eastAsia="仿宋_GB2312" w:hAnsi="Calibri" w:cs="仿宋_GB2312" w:hint="eastAsia"/>
          <w:sz w:val="28"/>
          <w:szCs w:val="28"/>
        </w:rPr>
        <w:t>，</w:t>
      </w:r>
      <w:r w:rsidRPr="0024137C">
        <w:rPr>
          <w:rFonts w:ascii="仿宋_GB2312" w:eastAsia="仿宋_GB2312" w:hAnsi="Calibri" w:cs="仿宋_GB2312"/>
          <w:sz w:val="28"/>
          <w:szCs w:val="28"/>
        </w:rPr>
        <w:t>70%</w:t>
      </w:r>
      <w:r w:rsidRPr="0024137C">
        <w:rPr>
          <w:rFonts w:ascii="仿宋_GB2312" w:eastAsia="仿宋_GB2312" w:hAnsi="Calibri" w:cs="仿宋_GB2312" w:hint="eastAsia"/>
          <w:sz w:val="28"/>
          <w:szCs w:val="28"/>
        </w:rPr>
        <w:t>以上办税事项实现一次办结。（税务总局、财政部按职责分工负责）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（八）进一步完善市场主体退出机制，促进优胜劣汰。（发展改革委牵头，国务院相关部门及各地区按职责分工负责）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8</w:t>
      </w:r>
      <w:r w:rsidRPr="0024137C">
        <w:rPr>
          <w:rFonts w:ascii="仿宋_GB2312" w:eastAsia="仿宋_GB2312" w:hAnsi="Calibri" w:cs="仿宋_GB2312" w:hint="eastAsia"/>
          <w:sz w:val="28"/>
          <w:szCs w:val="28"/>
        </w:rPr>
        <w:t>月底前推动各地建成企业注销网上服务专区，实现企业注销“一网”服务。推行税务注销分类处理，大幅简化社保、商务、海关等注销手续，压缩企业注销时间。推进企业简易注销登记试点，对于被终止简易注销登记的企业，允许其符合条件后再次依程序申请简易注销。（市场监管总局牵头，人力资源社会保障部、商务部、海关总署、税务总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推动各地研究建立办理破产工作统一协调机制，统筹推进破产程序中的业务协调、信息共享等工作。研究建立自然人破产制度，重点解决企业破产产生的自然人连带责任担保债务问题。（发展改革委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（九）全面开展工程建设项目审批制度改革，压减审批时间和环节，在确保实现将审批时间压减到</w:t>
      </w:r>
      <w:r w:rsidRPr="0024137C">
        <w:rPr>
          <w:rFonts w:ascii="仿宋_GB2312" w:eastAsia="仿宋_GB2312" w:hAnsi="Calibri" w:cs="仿宋_GB2312"/>
          <w:sz w:val="28"/>
          <w:szCs w:val="28"/>
        </w:rPr>
        <w:t>120</w:t>
      </w:r>
      <w:r w:rsidRPr="0024137C">
        <w:rPr>
          <w:rFonts w:ascii="仿宋_GB2312" w:eastAsia="仿宋_GB2312" w:hAnsi="Calibri" w:cs="仿宋_GB2312" w:hint="eastAsia"/>
          <w:sz w:val="28"/>
          <w:szCs w:val="28"/>
        </w:rPr>
        <w:t>个工作日以内的基础上，有条件的地方要进一步压减审批时间。（住房城乡建设部牵头，国务院相关部门及各地区按职责分工负责）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w:t>
      </w:r>
      <w:r w:rsidRPr="0024137C">
        <w:rPr>
          <w:rFonts w:ascii="仿宋_GB2312" w:eastAsia="仿宋_GB2312" w:hAnsi="Calibri" w:cs="仿宋_GB2312" w:hint="eastAsia"/>
          <w:sz w:val="28"/>
          <w:szCs w:val="28"/>
        </w:rPr>
        <w:t>继续开展工程建设项目审批制度全流程、全覆盖改革，大力精简工程建设项目审批环节和事项，分类优化审批流程，实施联合审图和联合验收等。在试点地区探索取消施工图审查（或缩小审查范围）、实行告知承诺制和设计人员终身负责制，并加强事中事后监管。</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年底前在东部沿海地区率先实现“互联网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工程审批”，在全国基本实现“一窗受理、并联办理”。（住房城乡建设部牵头，国务院相关部门及各地区按职责分工负责）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推进环评制度改革，对不涉及有毒有害及危险品的仓储、物流配送等一批基本不产生生态环境影响的项目，统一不再纳入环评管理。试点对环境影响小、风险可控的项目，简化环评手续或纳入环境影响登记表备案管理，</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年底前将项目环评审批时间压缩至法定时限的一半。（生态环境部牵头，国务院相关部门及各地区按职责分工负责）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推进用地规划“多审合一、多证合一”改革，合并用地预审和规划选址，整合建设用地规划许可证、建设用地批准书、国有土地划拨决定书，</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年底前减少用地规划相关证照，压缩办理时限。（自然资源部及各地区按职责分工负责）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治理各种不合理收费，防止地方非税收入非正常增长、抵消减税降费的政策效果，决不能再增加收费项目，确保减税降费的目标落实到位。（财政部、发展改革委、民政部、税务总局、市场监管总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月底前组织开展减税降费政策实施效果监督检查工作，重点关注非税收入增速异常和乱收费等情况，坚决纠正违规开征、多征、预征非税收入的行为，坚决查处乱收费、乱罚款和各种摊派等问题。（财政部负责）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治理政府部门下属单位、行业协会商会、中介机构等涉企收费行为，坚决清理整治乱收费和第三方截留减税降费红利行为。动态调整行政事业性收费和实行政府定价的经营服务性收费目录清单，全面公示收费项目、标准和依据。</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月底前制定出台进一步加强和改进行业协会商会收费管理的有关文件。（发展改革委、市场监管总局、工业和信息化部、民政部、财政部等国务院相关部门按职责分工负责）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降低企业物流成本，督促各地做好口岸收费目录清单公示，整治港口、船公司、物流堆场、货代、船代等乱收费、不合理收费行为，</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年底前将全国单个集装箱进出口环节常规收费压减至</w:t>
      </w:r>
      <w:r w:rsidRPr="0024137C">
        <w:rPr>
          <w:rFonts w:ascii="仿宋_GB2312" w:eastAsia="仿宋_GB2312" w:hAnsi="Calibri" w:cs="仿宋_GB2312"/>
          <w:sz w:val="28"/>
          <w:szCs w:val="28"/>
        </w:rPr>
        <w:t>400</w:t>
      </w:r>
      <w:r w:rsidRPr="0024137C">
        <w:rPr>
          <w:rFonts w:ascii="仿宋_GB2312" w:eastAsia="仿宋_GB2312" w:hAnsi="Calibri" w:cs="仿宋_GB2312" w:hint="eastAsia"/>
          <w:sz w:val="28"/>
          <w:szCs w:val="28"/>
        </w:rPr>
        <w:t>美元以内。清理铁路、水路的货运和客运杂费，降低收费标准，</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年底前公布收费和处罚事项清单。（交通运输部、海关总署、发展改革委、财政部、市场监管总局、铁路局等国务院相关部门及各地区按职责分工负责）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4.2019</w:t>
      </w:r>
      <w:r w:rsidRPr="0024137C">
        <w:rPr>
          <w:rFonts w:ascii="仿宋_GB2312" w:eastAsia="仿宋_GB2312" w:hAnsi="Calibri" w:cs="仿宋_GB2312" w:hint="eastAsia"/>
          <w:sz w:val="28"/>
          <w:szCs w:val="28"/>
        </w:rPr>
        <w:t>年底前开展降低融资收费专项清理行动，规范中小企业融资时强制要求办理的担保、保险、评估、公证等事项，减少融资过程中的附加费用。（银保监会牵头，国务院相关部门按职责分工负责）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二、加强公正监管，切实管出公平</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（十一）有关部门要分领域抓紧制订全国统一、简明易行的监管规则和标准，并向全社会公开。抓紧清理规范和修订完善那些边界宽泛、执行弹性大的监管规则和标准。（国务院相关部门按职责分工负责）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年底前对已取消下放的行政许可事项事中事后监管措施落实情况进行全面评估，按照法律规定和“三定”规定确定的监管职责，进一步明确相应的事中事后监管措施，确保监管全覆盖。（各地区、各部门负责）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月底前制定出台加强和规范事中事后监管的指导意见，落实放管结合、并重的要求，建立健全适合我国高质量发展要求、全覆盖、保障安全的事中事后监管制度。（国务院办公厅、市场监管总局负责）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3.2019</w:t>
      </w:r>
      <w:r w:rsidRPr="0024137C">
        <w:rPr>
          <w:rFonts w:ascii="仿宋_GB2312" w:eastAsia="仿宋_GB2312" w:hAnsi="Calibri" w:cs="仿宋_GB2312" w:hint="eastAsia"/>
          <w:sz w:val="28"/>
          <w:szCs w:val="28"/>
        </w:rPr>
        <w:t>年底前对现有的主要监管规则标准进行修订完善，尽可能消除模糊和兜底条款，并依法依规向社会公开。在市场监管、生态环境保护、交通运输、农业农村、文化市场等行政执法领域分别制定规范执法自由裁量权的办法，明确法律依据和处罚标准。（生态环境部、交通运输部、农业农村部、文化和旅游部、市场监管总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4.2019</w:t>
      </w:r>
      <w:r w:rsidRPr="0024137C">
        <w:rPr>
          <w:rFonts w:ascii="仿宋_GB2312" w:eastAsia="仿宋_GB2312" w:hAnsi="Calibri" w:cs="仿宋_GB2312" w:hint="eastAsia"/>
          <w:sz w:val="28"/>
          <w:szCs w:val="28"/>
        </w:rPr>
        <w:t>年底前对现有涉企现场检查事项进行全面梳理论证，通过取消、整合、转为非现场检查等方式，压减重复或不必要检查事项，着力解决涉企现场检查事项多、频次高、随意检查等问题。持续清理规范行政处罚事项，对重复处罚、标准不一、上位法已作调整的事项及时进行精简和规范。（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5.</w:t>
      </w:r>
      <w:r w:rsidRPr="0024137C">
        <w:rPr>
          <w:rFonts w:ascii="仿宋_GB2312" w:eastAsia="仿宋_GB2312" w:hAnsi="Calibri" w:cs="仿宋_GB2312" w:hint="eastAsia"/>
          <w:sz w:val="28"/>
          <w:szCs w:val="28"/>
        </w:rPr>
        <w:t>全面落实行政执法公示、执法全过程记录、重大执法决定法制审核三项制度，</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年底前基本实现各级行政执法机关及时准确公示执法信息、执法全过程留痕和可回溯管理、重大执法决定法制审核全覆盖。（司法部牵头，国务院相关部门及各地区按职责分工负责）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（十二）完善“双随机、一公开”监管制度和工作机制，推动日常监管“双随机、一公开”全覆盖。（市场监管总局牵头，国务院相关部门及各地区按职责分工负责）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推进“双随机、一公开”跨部门联合监管，以省为单位建立统一的监管平台，实现各部门监管信息与省级平台互联互通。</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年底前市场监管部门完成双随机抽查全流程整合，实现双随机抽查覆盖企业比例达</w:t>
      </w:r>
      <w:r w:rsidRPr="0024137C">
        <w:rPr>
          <w:rFonts w:ascii="仿宋_GB2312" w:eastAsia="仿宋_GB2312" w:hAnsi="Calibri" w:cs="仿宋_GB2312"/>
          <w:sz w:val="28"/>
          <w:szCs w:val="28"/>
        </w:rPr>
        <w:t>5%</w:t>
      </w:r>
      <w:r w:rsidRPr="0024137C">
        <w:rPr>
          <w:rFonts w:ascii="仿宋_GB2312" w:eastAsia="仿宋_GB2312" w:hAnsi="Calibri" w:cs="仿宋_GB2312" w:hint="eastAsia"/>
          <w:sz w:val="28"/>
          <w:szCs w:val="28"/>
        </w:rPr>
        <w:t>。</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年底前在市场监管领域实现相关部门“双随机、一公开”监管全覆盖，地方各级人民政府相关部门联合“双随机、一公开”监管常态化。（市场监管总局牵头，国务院相关部门及各地区按职责分工负责）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三）对重点领域进行重点监管，特别是对疫苗、药品、特种设备、危险化学品等涉及到人民生命安全、社会关注度高的领域，要实行全主体、全品种、全链条严格监管。（应急部、市场监管总局、药监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w:t>
      </w:r>
      <w:r w:rsidRPr="0024137C">
        <w:rPr>
          <w:rFonts w:ascii="仿宋_GB2312" w:eastAsia="仿宋_GB2312" w:hAnsi="Calibri" w:cs="仿宋_GB2312" w:hint="eastAsia"/>
          <w:sz w:val="28"/>
          <w:szCs w:val="28"/>
        </w:rPr>
        <w:t>加快研究建立违法严惩制度、惩罚性赔偿和巨额罚款制度、内部举报人奖励制度等，提高重点监管效能，让严重违法者付出高昂成本。（市场监管总局牵头，国务院相关部门按职责分工负责）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11</w:t>
      </w:r>
      <w:r w:rsidRPr="0024137C">
        <w:rPr>
          <w:rFonts w:ascii="仿宋_GB2312" w:eastAsia="仿宋_GB2312" w:hAnsi="Calibri" w:cs="仿宋_GB2312" w:hint="eastAsia"/>
          <w:sz w:val="28"/>
          <w:szCs w:val="28"/>
        </w:rPr>
        <w:t>月底前组织开展危险化学品质量安全风险隐患排查和专项整治。（市场监管总局等国务院相关部门及各地区按职责分工负责）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建立疫苗生产企业巡查检查制度，实施对全部在产疫苗生产企业全覆盖检查。推行向疫苗生产企业派驻检查员制度。开展中药饮片质量专项整治。加强对国家组织药品集中采购和使用试点中标品种的日常监管、产品抽检和不良反应监测，督促企业落实主体责任。（药监局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4.</w:t>
      </w:r>
      <w:r w:rsidRPr="0024137C">
        <w:rPr>
          <w:rFonts w:ascii="仿宋_GB2312" w:eastAsia="仿宋_GB2312" w:hAnsi="Calibri" w:cs="仿宋_GB2312" w:hint="eastAsia"/>
          <w:sz w:val="28"/>
          <w:szCs w:val="28"/>
        </w:rPr>
        <w:t>开展打击欺诈骗保专项治理活动，实现对全国定点医疗机构和零售药店监督检查全覆盖，公开曝光欺诈骗保典型案例。（医保局负责）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四）加强社会信用体系建设，大力推进信用监管，推行承诺制，让市场主体和公民讲诚信，自主承诺。对违背承诺、搞虚假承诺甚至坑蒙拐骗的，一经发现要严厉惩罚。（发展改革委、人民银行、市场监管总局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w:t>
      </w:r>
      <w:r w:rsidRPr="0024137C">
        <w:rPr>
          <w:rFonts w:ascii="仿宋_GB2312" w:eastAsia="仿宋_GB2312" w:hAnsi="Calibri" w:cs="仿宋_GB2312" w:hint="eastAsia"/>
          <w:sz w:val="28"/>
          <w:szCs w:val="28"/>
        </w:rPr>
        <w:t>规范认定并设立市场主体信用“黑名单”，建立健全信用修复、异议申诉等机制。</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年底前修订《严重违法失信企业名单管理暂行办法》，完善经营异常名录和严重违法失信企业名单管理等制度。（发展改革委、市场监管总局等国务院相关部门按职责分工负责）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围绕信用承诺、信用修复、失信联合惩戒、信用大数据开发利用等工作，</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年启动信用建设和信用监管试点示范。（发展改革委牵头，各地区、各部门负责）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3.2020</w:t>
      </w:r>
      <w:r w:rsidRPr="0024137C">
        <w:rPr>
          <w:rFonts w:ascii="仿宋_GB2312" w:eastAsia="仿宋_GB2312" w:hAnsi="Calibri" w:cs="仿宋_GB2312" w:hint="eastAsia"/>
          <w:sz w:val="28"/>
          <w:szCs w:val="28"/>
        </w:rPr>
        <w:t>年底前建立全国统一的信用报告标准，推动信用报告结果实现异地互认。（发展改革委、人民银行牵头，各地区、各部门负责）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4.</w:t>
      </w:r>
      <w:r w:rsidRPr="0024137C">
        <w:rPr>
          <w:rFonts w:ascii="仿宋_GB2312" w:eastAsia="仿宋_GB2312" w:hAnsi="Calibri" w:cs="仿宋_GB2312" w:hint="eastAsia"/>
          <w:sz w:val="28"/>
          <w:szCs w:val="28"/>
        </w:rPr>
        <w:t>依托国家“互联网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监管”等系统，有效整合公共信用信息、市场信用信息、投诉举报信息和互联网及第三方相关信息，充分运用大数据、人工智能等新一代信息技术，加快实现信用监管数据可比对、过程可追溯、问题可监测。（国务院办公厅、发展改革委、市场监管总局牵头，各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5.</w:t>
      </w:r>
      <w:r w:rsidRPr="0024137C">
        <w:rPr>
          <w:rFonts w:ascii="仿宋_GB2312" w:eastAsia="仿宋_GB2312" w:hAnsi="Calibri" w:cs="仿宋_GB2312" w:hint="eastAsia"/>
          <w:sz w:val="28"/>
          <w:szCs w:val="28"/>
        </w:rPr>
        <w:t>建立完善以信用为基础的新型海关监管机制，根据企业信用等级实施差别化通关监管措施，</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年底前出台对跨境电子商务等企业的认证标准。（海关总署负责）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6.</w:t>
      </w:r>
      <w:r w:rsidRPr="0024137C">
        <w:rPr>
          <w:rFonts w:ascii="仿宋_GB2312" w:eastAsia="仿宋_GB2312" w:hAnsi="Calibri" w:cs="仿宋_GB2312" w:hint="eastAsia"/>
          <w:sz w:val="28"/>
          <w:szCs w:val="28"/>
        </w:rPr>
        <w:t>推进知识产权领域信用体系建设，研究制定知识产权（专利）领域严重失信联合惩戒对象名单管理办法。加强对商标抢注和恶意注册、非正常专利申请等行为的信用监管。研究制定规范商标注册申请行为的有关规定。（知识产权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（十五）加快推进“互联网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监管”，及时总结推广地方好的经验做法，提高监管及时性、精准性、有效性。（国务院办公厅牵头，国务院相关部门及各地区按职责分工负责）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月底前完成国家“互联网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监管”系统主体功能建设并上线运行，归集共享各类监管数据，建立完善相关风险预警模型，实现对违法行为早发现、早提醒、早处置。（国务院办公厅负责）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加快推进地方和部门“互联网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监管”系统建设并与国家“互联网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监管”系统对接联通，推动形成统一规范、信息共享、协同联动的全国“互联网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监管”体系。（国务院办公厅牵头，各地区、各部门负责）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六）坚持对新兴产业实施包容审慎监管，在监管中找到新生事物发展规律，该处置的处置，该客观对待的客观对待，不简单封杀，但也决不能放任不管，推动新业态更好更健康发展。（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8</w:t>
      </w:r>
      <w:r w:rsidRPr="0024137C">
        <w:rPr>
          <w:rFonts w:ascii="仿宋_GB2312" w:eastAsia="仿宋_GB2312" w:hAnsi="Calibri" w:cs="仿宋_GB2312" w:hint="eastAsia"/>
          <w:sz w:val="28"/>
          <w:szCs w:val="28"/>
        </w:rPr>
        <w:t>月底前出台促进平台经济规范健康发展的指导意见，加大政策支持力度，创新监管方式，落实和完善包容审慎监管要求，推动建立健全适应平台经济发展特点的新型监管机制。（国务院办公厅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优化新业态发展环境，放宽新兴行业企业名称登记限制，完善互联网平台企业用工、灵活就业人员相关政策，加强政府部门与互联网平台数据共享，</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建成全国一体化在线政务服务平台电子证照共享服务系统。鼓励各地探索适应新业态特点、有利于公平竞争的公正监管办法，更好支持新业态发展。（国务院办公厅、市场监管总局、人力资源社会保障部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三、大力优化政府服务，努力服出便利</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七）切实增强服务意识，不断提升服务能力和水平，大力提升政务服务效率，针对群众办事来回跑、环节多材料多、政府服务效率低等问题，对政务服务流程、方式进行系统化改革。（国务院办公厅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月底前制定出台建立政务服务“好差评”制度有关指导意见，倒逼各级政府部门不断改进工作。（国务院办公厅负责）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加快实现公安、市场监管、住房城乡建设、税务、司法、民政等部门信息与不动产登记信息共享集成。对登记中涉及多个部门交叉办理的事项，通过信息化手段整合集成业务流程，</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年底前在全国基本实现“一窗受理、并行办理”，东部沿海地区力争率先实现办理一般登记、抵押登记时间压缩至</w:t>
      </w:r>
      <w:r w:rsidRPr="0024137C">
        <w:rPr>
          <w:rFonts w:ascii="仿宋_GB2312" w:eastAsia="仿宋_GB2312" w:hAnsi="Calibri" w:cs="仿宋_GB2312"/>
          <w:sz w:val="28"/>
          <w:szCs w:val="28"/>
        </w:rPr>
        <w:t>5</w:t>
      </w:r>
      <w:r w:rsidRPr="0024137C">
        <w:rPr>
          <w:rFonts w:ascii="仿宋_GB2312" w:eastAsia="仿宋_GB2312" w:hAnsi="Calibri" w:cs="仿宋_GB2312" w:hint="eastAsia"/>
          <w:sz w:val="28"/>
          <w:szCs w:val="28"/>
        </w:rPr>
        <w:t>个工作日以内；</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不动产登记”在地级及以上城市全面实施，办理一般登记、抵押登记时间力争全部压缩至</w:t>
      </w:r>
      <w:r w:rsidRPr="0024137C">
        <w:rPr>
          <w:rFonts w:ascii="仿宋_GB2312" w:eastAsia="仿宋_GB2312" w:hAnsi="Calibri" w:cs="仿宋_GB2312"/>
          <w:sz w:val="28"/>
          <w:szCs w:val="28"/>
        </w:rPr>
        <w:t>5</w:t>
      </w:r>
      <w:r w:rsidRPr="0024137C">
        <w:rPr>
          <w:rFonts w:ascii="仿宋_GB2312" w:eastAsia="仿宋_GB2312" w:hAnsi="Calibri" w:cs="仿宋_GB2312" w:hint="eastAsia"/>
          <w:sz w:val="28"/>
          <w:szCs w:val="28"/>
        </w:rPr>
        <w:t>个工作日以内。（自然资源部牵头，国务院相关部门及各地区按职责分工负责）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提升跨境贸易便利化水平，加强国际贸易“单一窗口”与银行、保险、民航、铁路、港口等相关行业机构合作对接，</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年底前实现主要申报业务应用率达</w:t>
      </w:r>
      <w:r w:rsidRPr="0024137C">
        <w:rPr>
          <w:rFonts w:ascii="仿宋_GB2312" w:eastAsia="仿宋_GB2312" w:hAnsi="Calibri" w:cs="仿宋_GB2312"/>
          <w:sz w:val="28"/>
          <w:szCs w:val="28"/>
        </w:rPr>
        <w:t>100%</w:t>
      </w:r>
      <w:r w:rsidRPr="0024137C">
        <w:rPr>
          <w:rFonts w:ascii="仿宋_GB2312" w:eastAsia="仿宋_GB2312" w:hAnsi="Calibri" w:cs="仿宋_GB2312" w:hint="eastAsia"/>
          <w:sz w:val="28"/>
          <w:szCs w:val="28"/>
        </w:rPr>
        <w:t>。进一步精简进出口环节监管证件数量，加快推行进出口“提前申报”、“两步申报”通关模式和无纸化通关作业。（海关总署牵头，交通运输部、银保监会、民航局、铁路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4.</w:t>
      </w:r>
      <w:r w:rsidRPr="0024137C">
        <w:rPr>
          <w:rFonts w:ascii="仿宋_GB2312" w:eastAsia="仿宋_GB2312" w:hAnsi="Calibri" w:cs="仿宋_GB2312" w:hint="eastAsia"/>
          <w:sz w:val="28"/>
          <w:szCs w:val="28"/>
        </w:rPr>
        <w:t>试点建立统一的现代动产担保系统，</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力争整合各类动产登记和权利担保登记系统，实现企业担保在一个平台上登记，各相关部门按职责分别实施后台监管。（人民银行牵头，交通运输部、市场监管总局、知识产权局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5.</w:t>
      </w:r>
      <w:r w:rsidRPr="0024137C">
        <w:rPr>
          <w:rFonts w:ascii="仿宋_GB2312" w:eastAsia="仿宋_GB2312" w:hAnsi="Calibri" w:cs="仿宋_GB2312" w:hint="eastAsia"/>
          <w:sz w:val="28"/>
          <w:szCs w:val="28"/>
        </w:rPr>
        <w:t>扩大异地就医结算范围，</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年底前基本实现异地就医患者在定点医院住院持卡看病、即时结算，</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年底前基本实现符合条件的跨省异地就医患者在所有定点医院能直接结算。（医保局及各地区按职责分工负责）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6.</w:t>
      </w:r>
      <w:r w:rsidRPr="0024137C">
        <w:rPr>
          <w:rFonts w:ascii="仿宋_GB2312" w:eastAsia="仿宋_GB2312" w:hAnsi="Calibri" w:cs="仿宋_GB2312" w:hint="eastAsia"/>
          <w:sz w:val="28"/>
          <w:szCs w:val="28"/>
        </w:rPr>
        <w:t>加快建成全国统一的社会保险公共服务平台，实现个人权益记录查询、自主认证、养老保险待遇测算、社保卡应用状态查询等“一站式”功能，全面取消领取社保待遇资格集中认证，优化社保卡服务，加快推进电子社保卡。</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年底前实现养老保险关系转移接续业务网上办理。（人力资源社会保障部及各地区按职责分工负责）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7.</w:t>
      </w:r>
      <w:r w:rsidRPr="0024137C">
        <w:rPr>
          <w:rFonts w:ascii="仿宋_GB2312" w:eastAsia="仿宋_GB2312" w:hAnsi="Calibri" w:cs="仿宋_GB2312" w:hint="eastAsia"/>
          <w:sz w:val="28"/>
          <w:szCs w:val="28"/>
        </w:rPr>
        <w:t>推广商标和专利电子化申请，</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年底前将高价值专利审查周期压缩至</w:t>
      </w:r>
      <w:r w:rsidRPr="0024137C">
        <w:rPr>
          <w:rFonts w:ascii="仿宋_GB2312" w:eastAsia="仿宋_GB2312" w:hAnsi="Calibri" w:cs="仿宋_GB2312"/>
          <w:sz w:val="28"/>
          <w:szCs w:val="28"/>
        </w:rPr>
        <w:t>17.5</w:t>
      </w:r>
      <w:r w:rsidRPr="0024137C">
        <w:rPr>
          <w:rFonts w:ascii="仿宋_GB2312" w:eastAsia="仿宋_GB2312" w:hAnsi="Calibri" w:cs="仿宋_GB2312" w:hint="eastAsia"/>
          <w:sz w:val="28"/>
          <w:szCs w:val="28"/>
        </w:rPr>
        <w:t>个月、商标注册平均审查周期压缩到</w:t>
      </w:r>
      <w:r w:rsidRPr="0024137C">
        <w:rPr>
          <w:rFonts w:ascii="仿宋_GB2312" w:eastAsia="仿宋_GB2312" w:hAnsi="Calibri" w:cs="仿宋_GB2312"/>
          <w:sz w:val="28"/>
          <w:szCs w:val="28"/>
        </w:rPr>
        <w:t>5</w:t>
      </w:r>
      <w:r w:rsidRPr="0024137C">
        <w:rPr>
          <w:rFonts w:ascii="仿宋_GB2312" w:eastAsia="仿宋_GB2312" w:hAnsi="Calibri" w:cs="仿宋_GB2312" w:hint="eastAsia"/>
          <w:sz w:val="28"/>
          <w:szCs w:val="28"/>
        </w:rPr>
        <w:t>个月，消减发明专利审查积压</w:t>
      </w:r>
      <w:r w:rsidRPr="0024137C">
        <w:rPr>
          <w:rFonts w:ascii="仿宋_GB2312" w:eastAsia="仿宋_GB2312" w:hAnsi="Calibri" w:cs="仿宋_GB2312"/>
          <w:sz w:val="28"/>
          <w:szCs w:val="28"/>
        </w:rPr>
        <w:t>10</w:t>
      </w:r>
      <w:r w:rsidRPr="0024137C">
        <w:rPr>
          <w:rFonts w:ascii="仿宋_GB2312" w:eastAsia="仿宋_GB2312" w:hAnsi="Calibri" w:cs="仿宋_GB2312" w:hint="eastAsia"/>
          <w:sz w:val="28"/>
          <w:szCs w:val="28"/>
        </w:rPr>
        <w:t>万件。（知识产权局负责）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8.2019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10</w:t>
      </w:r>
      <w:r w:rsidRPr="0024137C">
        <w:rPr>
          <w:rFonts w:ascii="仿宋_GB2312" w:eastAsia="仿宋_GB2312" w:hAnsi="Calibri" w:cs="仿宋_GB2312" w:hint="eastAsia"/>
          <w:sz w:val="28"/>
          <w:szCs w:val="28"/>
        </w:rPr>
        <w:t>月底前改进优化来华工作外国人入境和居留管理制度办法，优化外国人来华相关审批、审查服务，压减办理时间。同时，向全社会开放出入境证件身份认证服务平台，为境内港澳居民、华侨持用出入境证件办理金融、教育、医疗等社会事务提供便利。（公安部、科技部、人力资源社会保障部、移民局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9.2020</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6</w:t>
      </w:r>
      <w:r w:rsidRPr="0024137C">
        <w:rPr>
          <w:rFonts w:ascii="仿宋_GB2312" w:eastAsia="仿宋_GB2312" w:hAnsi="Calibri" w:cs="仿宋_GB2312" w:hint="eastAsia"/>
          <w:sz w:val="28"/>
          <w:szCs w:val="28"/>
        </w:rPr>
        <w:t>月底前全面推广证明事项告知承诺制。进一步改进和规范基层群众性自治组织出具证明工作，解决群众反映强烈的“万能居委会”、“社区万能章”等问题。（司法部、民政部按职责分工负责）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八）依托全国一体化在线政务服务平台，加快打造全国政务服务“一张网”，实现更大范围“一网通办”、异地可办、“掌上可办”，确需到现场办的再到政务服务大厅办理。在办理政务服务事项过程中要注意保护商业秘密和个人隐私。（国务院办公厅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月底前上线运行以国家政务服务平台为总枢纽的全国一体化在线政务服务平台，建立完善全国一体化在线政务服务平台标准规范体系、安全保障体系和法规制度体系，在更大范围实现“一网通办”、异地可办。</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年底前首批推动</w:t>
      </w:r>
      <w:r w:rsidRPr="0024137C">
        <w:rPr>
          <w:rFonts w:ascii="仿宋_GB2312" w:eastAsia="仿宋_GB2312" w:hAnsi="Calibri" w:cs="仿宋_GB2312"/>
          <w:sz w:val="28"/>
          <w:szCs w:val="28"/>
        </w:rPr>
        <w:t>10</w:t>
      </w:r>
      <w:r w:rsidRPr="0024137C">
        <w:rPr>
          <w:rFonts w:ascii="仿宋_GB2312" w:eastAsia="仿宋_GB2312" w:hAnsi="Calibri" w:cs="仿宋_GB2312" w:hint="eastAsia"/>
          <w:sz w:val="28"/>
          <w:szCs w:val="28"/>
        </w:rPr>
        <w:t>种高频电子证照全国标准化应用和互信互认，推动</w:t>
      </w:r>
      <w:r w:rsidRPr="0024137C">
        <w:rPr>
          <w:rFonts w:ascii="仿宋_GB2312" w:eastAsia="仿宋_GB2312" w:hAnsi="Calibri" w:cs="仿宋_GB2312"/>
          <w:sz w:val="28"/>
          <w:szCs w:val="28"/>
        </w:rPr>
        <w:t>100</w:t>
      </w:r>
      <w:r w:rsidRPr="0024137C">
        <w:rPr>
          <w:rFonts w:ascii="仿宋_GB2312" w:eastAsia="仿宋_GB2312" w:hAnsi="Calibri" w:cs="仿宋_GB2312" w:hint="eastAsia"/>
          <w:sz w:val="28"/>
          <w:szCs w:val="28"/>
        </w:rPr>
        <w:t>项以上政务服务事项在各省（区、市）内和跨省（区、市）实现“一网通办”。</w:t>
      </w:r>
      <w:r w:rsidRPr="0024137C">
        <w:rPr>
          <w:rFonts w:ascii="仿宋_GB2312" w:eastAsia="仿宋_GB2312" w:hAnsi="Calibri" w:cs="仿宋_GB2312"/>
          <w:sz w:val="28"/>
          <w:szCs w:val="28"/>
        </w:rPr>
        <w:t>2020</w:t>
      </w:r>
      <w:r w:rsidRPr="0024137C">
        <w:rPr>
          <w:rFonts w:ascii="仿宋_GB2312" w:eastAsia="仿宋_GB2312" w:hAnsi="Calibri" w:cs="仿宋_GB2312" w:hint="eastAsia"/>
          <w:sz w:val="28"/>
          <w:szCs w:val="28"/>
        </w:rPr>
        <w:t>年底前基本完成对依申请办理的政务服务事项名称、编码、依据、类型等基本要素和办事指南要素在国家、省、市、县四级统一。（国务院办公厅牵头，各地区、各部门负责）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更大力度推动央地数据共享，建立权威高效的数据共享协调机制，</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年再新增拓展</w:t>
      </w:r>
      <w:r w:rsidRPr="0024137C">
        <w:rPr>
          <w:rFonts w:ascii="仿宋_GB2312" w:eastAsia="仿宋_GB2312" w:hAnsi="Calibri" w:cs="仿宋_GB2312"/>
          <w:sz w:val="28"/>
          <w:szCs w:val="28"/>
        </w:rPr>
        <w:t>1000</w:t>
      </w:r>
      <w:r w:rsidRPr="0024137C">
        <w:rPr>
          <w:rFonts w:ascii="仿宋_GB2312" w:eastAsia="仿宋_GB2312" w:hAnsi="Calibri" w:cs="仿宋_GB2312" w:hint="eastAsia"/>
          <w:sz w:val="28"/>
          <w:szCs w:val="28"/>
        </w:rPr>
        <w:t>项共享数据，将直接关系到企业和群众办事、应用频次高的数据优先纳入共享范围，满足</w:t>
      </w:r>
      <w:r w:rsidRPr="0024137C">
        <w:rPr>
          <w:rFonts w:ascii="仿宋_GB2312" w:eastAsia="仿宋_GB2312" w:hAnsi="Calibri" w:cs="仿宋_GB2312"/>
          <w:sz w:val="28"/>
          <w:szCs w:val="28"/>
        </w:rPr>
        <w:t>30</w:t>
      </w:r>
      <w:r w:rsidRPr="0024137C">
        <w:rPr>
          <w:rFonts w:ascii="仿宋_GB2312" w:eastAsia="仿宋_GB2312" w:hAnsi="Calibri" w:cs="仿宋_GB2312" w:hint="eastAsia"/>
          <w:sz w:val="28"/>
          <w:szCs w:val="28"/>
        </w:rPr>
        <w:t>项以上全国普遍性高频政务服务事项的数据共享需求。加快推进“互联网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可信身份认证”平台、全国人口信息社会应用平台等多种网上身份认证能力融合，为全国一体化在线政务服务平台提供统一身份认证支撑。（国务院办公厅、发展改革委、公安部按职责分工负责）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提升政务服务大厅“一站式”功能，</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年底前政务服务事项进驻综合性实体政务服务大厅基本实现“应进必进”，</w:t>
      </w:r>
      <w:r w:rsidRPr="0024137C">
        <w:rPr>
          <w:rFonts w:ascii="仿宋_GB2312" w:eastAsia="仿宋_GB2312" w:hAnsi="Calibri" w:cs="仿宋_GB2312"/>
          <w:sz w:val="28"/>
          <w:szCs w:val="28"/>
        </w:rPr>
        <w:t>70%</w:t>
      </w:r>
      <w:r w:rsidRPr="0024137C">
        <w:rPr>
          <w:rFonts w:ascii="仿宋_GB2312" w:eastAsia="仿宋_GB2312" w:hAnsi="Calibri" w:cs="仿宋_GB2312" w:hint="eastAsia"/>
          <w:sz w:val="28"/>
          <w:szCs w:val="28"/>
        </w:rPr>
        <w:t>以上政务服务事项实现“一窗”分类受理。推动政务服务大厅与政务服务平台全面对接融合。（国务院办公厅牵头，各地区、各部门负责）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十九）一些带有垄断性质的供电、供水、供气、供暖等公用事业单位及医院、银行等服务机构，要从方便市场主体和人民群众出发，提高服务质量和效率，大幅压减自来水、电力、燃气、供暖办理时间，提高相关政策透明度，大力推行</w:t>
      </w:r>
      <w:r w:rsidRPr="0024137C">
        <w:rPr>
          <w:rFonts w:ascii="仿宋_GB2312" w:eastAsia="仿宋_GB2312" w:hAnsi="Calibri" w:cs="仿宋_GB2312"/>
          <w:sz w:val="28"/>
          <w:szCs w:val="28"/>
        </w:rPr>
        <w:t>APP</w:t>
      </w:r>
      <w:r w:rsidRPr="0024137C">
        <w:rPr>
          <w:rFonts w:ascii="仿宋_GB2312" w:eastAsia="仿宋_GB2312" w:hAnsi="Calibri" w:cs="仿宋_GB2312" w:hint="eastAsia"/>
          <w:sz w:val="28"/>
          <w:szCs w:val="28"/>
        </w:rPr>
        <w:t>办事、移动支付等。（发展改革委、住房城乡建设部、水利部、卫生健康委、人民银行、银保监会、能源局等国务院相关部门及各地区按职责分工负责）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年底前研究制定规范水电气暖等行业收费、管理、服务等方面的综合性意见。（发展改革委牵头，住房城乡建设部等国务院相关部门按职责分工负责）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进一步压减办电时间，加快推广低压小微企业用电报装“三零”（零上门、零审批、零投资）服务，</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年底前在全国各直辖市、省会城市实现低压小微企业用电报装“三零”服务，将办电时间压缩至</w:t>
      </w:r>
      <w:r w:rsidRPr="0024137C">
        <w:rPr>
          <w:rFonts w:ascii="仿宋_GB2312" w:eastAsia="仿宋_GB2312" w:hAnsi="Calibri" w:cs="仿宋_GB2312"/>
          <w:sz w:val="28"/>
          <w:szCs w:val="28"/>
        </w:rPr>
        <w:t>30</w:t>
      </w:r>
      <w:r w:rsidRPr="0024137C">
        <w:rPr>
          <w:rFonts w:ascii="仿宋_GB2312" w:eastAsia="仿宋_GB2312" w:hAnsi="Calibri" w:cs="仿宋_GB2312" w:hint="eastAsia"/>
          <w:sz w:val="28"/>
          <w:szCs w:val="28"/>
        </w:rPr>
        <w:t>个工作日以内。地方政府要大幅压缩电力接入工程审批时间。研究建立针对供电企业停电超过一定频次和时间的处罚机制。（能源局及各地区按职责分工负责）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优化水气报装服务，指导地方落实新修订的《城镇供水服务》、《燃气服务导则》等国家标准，将水气设施报装提前到施工许可证核发后即可办理，</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年底前将供水新增、扩容改装的报装时间分别压缩至</w:t>
      </w:r>
      <w:r w:rsidRPr="0024137C">
        <w:rPr>
          <w:rFonts w:ascii="仿宋_GB2312" w:eastAsia="仿宋_GB2312" w:hAnsi="Calibri" w:cs="仿宋_GB2312"/>
          <w:sz w:val="28"/>
          <w:szCs w:val="28"/>
        </w:rPr>
        <w:t>20</w:t>
      </w:r>
      <w:r w:rsidRPr="0024137C">
        <w:rPr>
          <w:rFonts w:ascii="仿宋_GB2312" w:eastAsia="仿宋_GB2312" w:hAnsi="Calibri" w:cs="仿宋_GB2312" w:hint="eastAsia"/>
          <w:sz w:val="28"/>
          <w:szCs w:val="28"/>
        </w:rPr>
        <w:t>个、</w:t>
      </w:r>
      <w:r w:rsidRPr="0024137C">
        <w:rPr>
          <w:rFonts w:ascii="仿宋_GB2312" w:eastAsia="仿宋_GB2312" w:hAnsi="Calibri" w:cs="仿宋_GB2312"/>
          <w:sz w:val="28"/>
          <w:szCs w:val="28"/>
        </w:rPr>
        <w:t>15</w:t>
      </w:r>
      <w:r w:rsidRPr="0024137C">
        <w:rPr>
          <w:rFonts w:ascii="仿宋_GB2312" w:eastAsia="仿宋_GB2312" w:hAnsi="Calibri" w:cs="仿宋_GB2312" w:hint="eastAsia"/>
          <w:sz w:val="28"/>
          <w:szCs w:val="28"/>
        </w:rPr>
        <w:t>个工作日以内，将燃气报装时间压缩至</w:t>
      </w:r>
      <w:r w:rsidRPr="0024137C">
        <w:rPr>
          <w:rFonts w:ascii="仿宋_GB2312" w:eastAsia="仿宋_GB2312" w:hAnsi="Calibri" w:cs="仿宋_GB2312"/>
          <w:sz w:val="28"/>
          <w:szCs w:val="28"/>
        </w:rPr>
        <w:t>16</w:t>
      </w:r>
      <w:r w:rsidRPr="0024137C">
        <w:rPr>
          <w:rFonts w:ascii="仿宋_GB2312" w:eastAsia="仿宋_GB2312" w:hAnsi="Calibri" w:cs="仿宋_GB2312" w:hint="eastAsia"/>
          <w:sz w:val="28"/>
          <w:szCs w:val="28"/>
        </w:rPr>
        <w:t>个工作日以内，大幅压减报装、安装费用。（住房城乡建设部、发展改革委及各地区按职责分工负责）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4.</w:t>
      </w:r>
      <w:r w:rsidRPr="0024137C">
        <w:rPr>
          <w:rFonts w:ascii="仿宋_GB2312" w:eastAsia="仿宋_GB2312" w:hAnsi="Calibri" w:cs="仿宋_GB2312" w:hint="eastAsia"/>
          <w:sz w:val="28"/>
          <w:szCs w:val="28"/>
        </w:rPr>
        <w:t>指导督促商业银行优化服务，</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解决银行卡解绑和异地注销难、“睡眠卡”收费不透明等一批群众反映强烈的问题，加快推动解决继承财产支取难问题。优化电信服务，持续推进降低电信收费、异地销户、携号转网等工作。持续优化老年证、居住证、流动人员人事档案管理等证件或手续办理流程，减少公用企事业单位索要的证明材料。（银保监会、工业和信息化部、公安部、民政部、卫生健康委、人力资源社会保障部、发展改革委、住房城乡建设部、司法部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（二十）大力发展服务业，采用政府和市场多元化投入的方式，引导鼓励更多社会资本进入服务业，扩大服务业对外开放，结合城镇老旧小区改造，大力发展养老、托幼、家政和“互联网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教育”、“互联网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医疗”等服务，有效增加公共服务供给、提高供给质量，更好满足人民群众需求。（发展改革委、教育部、民政部、住房城乡建设部、商务部、卫生健康委等国务院相关部门及各地区按职责分工负责）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8</w:t>
      </w:r>
      <w:r w:rsidRPr="0024137C">
        <w:rPr>
          <w:rFonts w:ascii="仿宋_GB2312" w:eastAsia="仿宋_GB2312" w:hAnsi="Calibri" w:cs="仿宋_GB2312" w:hint="eastAsia"/>
          <w:sz w:val="28"/>
          <w:szCs w:val="28"/>
        </w:rPr>
        <w:t>月底前制定出台加快发展“互联网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社会服务”的意见，提出进一步推进“互联网</w:t>
      </w:r>
      <w:r w:rsidRPr="0024137C">
        <w:rPr>
          <w:rFonts w:ascii="仿宋_GB2312" w:eastAsia="仿宋_GB2312" w:hAnsi="Calibri" w:cs="仿宋_GB2312"/>
          <w:sz w:val="28"/>
          <w:szCs w:val="28"/>
        </w:rPr>
        <w:t>+</w:t>
      </w:r>
      <w:r w:rsidRPr="0024137C">
        <w:rPr>
          <w:rFonts w:ascii="仿宋_GB2312" w:eastAsia="仿宋_GB2312" w:hAnsi="Calibri" w:cs="仿宋_GB2312" w:hint="eastAsia"/>
          <w:sz w:val="28"/>
          <w:szCs w:val="28"/>
        </w:rPr>
        <w:t>”与教育、健康医疗、养老、文化、旅游、体育、家政等领域深度融合发展的政策措施，充分发挥社会领域公共服务资源作用，创新服务模式，更好惠及人民群众。（发展改革委牵头，教育部、民政部、商务部、文化和旅游部、卫生健康委、体育总局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结合城镇老旧小区改造，深入落实养老、托幼、家政等服务业有关政策意见。推进建设城乡便民消费服务中心，进一步扩大建设范围和数量，鼓励建设社区生活服务中心，在城乡社区推动包括家政服务在内的居民生活服务业发展，更好满足群众需要。支持社会力量发展普惠性托育服务，增加普惠性托育服务有效供给，促进婴幼儿照护服务标准化、规范化发展。（住房城乡建设部、商务部、民政部、卫生健康委、发展改革委等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3.2020</w:t>
      </w:r>
      <w:r w:rsidRPr="0024137C">
        <w:rPr>
          <w:rFonts w:ascii="仿宋_GB2312" w:eastAsia="仿宋_GB2312" w:hAnsi="Calibri" w:cs="仿宋_GB2312" w:hint="eastAsia"/>
          <w:sz w:val="28"/>
          <w:szCs w:val="28"/>
        </w:rPr>
        <w:t>年底前落实互联网诊疗和互联网医院管理相关政策，推动二级以上医院普遍提供分时段预约诊疗、诊间结算、移动支付等服务。探索建立老年人长期护理需求认定和等级评定标准体系，加强医疗护理员培训，促进老龄健康服务业发展。（卫生健康委、医保局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四、强化责任担当，确保“放管服”改革不断取得新成效</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（二十一）抓紧研究制定《优化营商环境条例》，为营商环境建设提供法治保障。</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年要开展营商环境百项诉求处理行动，破解一批营商环境痛点难点。（发展改革委、司法部、国务院办公厅牵头，国务院相关部门及各地区按职责分工负责）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具体措施：</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1.</w:t>
      </w:r>
      <w:r w:rsidRPr="0024137C">
        <w:rPr>
          <w:rFonts w:ascii="仿宋_GB2312" w:eastAsia="仿宋_GB2312" w:hAnsi="Calibri" w:cs="仿宋_GB2312" w:hint="eastAsia"/>
          <w:sz w:val="28"/>
          <w:szCs w:val="28"/>
        </w:rPr>
        <w:t>抓紧研究制定《优化营商环境条例》，</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w:t>
      </w:r>
      <w:r w:rsidRPr="0024137C">
        <w:rPr>
          <w:rFonts w:ascii="仿宋_GB2312" w:eastAsia="仿宋_GB2312" w:hAnsi="Calibri" w:cs="仿宋_GB2312"/>
          <w:sz w:val="28"/>
          <w:szCs w:val="28"/>
        </w:rPr>
        <w:t>8</w:t>
      </w:r>
      <w:r w:rsidRPr="0024137C">
        <w:rPr>
          <w:rFonts w:ascii="仿宋_GB2312" w:eastAsia="仿宋_GB2312" w:hAnsi="Calibri" w:cs="仿宋_GB2312" w:hint="eastAsia"/>
          <w:sz w:val="28"/>
          <w:szCs w:val="28"/>
        </w:rPr>
        <w:t>月底前完成向各有关方面征求意见和法规审查工作、形成草案，</w:t>
      </w:r>
      <w:r w:rsidRPr="0024137C">
        <w:rPr>
          <w:rFonts w:ascii="仿宋_GB2312" w:eastAsia="仿宋_GB2312" w:hAnsi="Calibri" w:cs="仿宋_GB2312"/>
          <w:sz w:val="28"/>
          <w:szCs w:val="28"/>
        </w:rPr>
        <w:t>9</w:t>
      </w:r>
      <w:r w:rsidRPr="0024137C">
        <w:rPr>
          <w:rFonts w:ascii="仿宋_GB2312" w:eastAsia="仿宋_GB2312" w:hAnsi="Calibri" w:cs="仿宋_GB2312" w:hint="eastAsia"/>
          <w:sz w:val="28"/>
          <w:szCs w:val="28"/>
        </w:rPr>
        <w:t>月底前公布实施。（发展改革委、司法部、国务院办公厅牵头，国务院相关部门按职责分工负责）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2.</w:t>
      </w:r>
      <w:r w:rsidRPr="0024137C">
        <w:rPr>
          <w:rFonts w:ascii="仿宋_GB2312" w:eastAsia="仿宋_GB2312" w:hAnsi="Calibri" w:cs="仿宋_GB2312" w:hint="eastAsia"/>
          <w:sz w:val="28"/>
          <w:szCs w:val="28"/>
        </w:rPr>
        <w:t>围绕开办企业、办理建筑许可、获得电力、登记财产、纳税、跨境贸易等优化营商环境重点领域，搜集一批企业和群众反映强烈的问题，</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年底前推动各地区、各部门研究出台具体解决措施。（发展改革委牵头，国务院相关部门及各地区按职责分工负责）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3.</w:t>
      </w:r>
      <w:r w:rsidRPr="0024137C">
        <w:rPr>
          <w:rFonts w:ascii="仿宋_GB2312" w:eastAsia="仿宋_GB2312" w:hAnsi="Calibri" w:cs="仿宋_GB2312" w:hint="eastAsia"/>
          <w:sz w:val="28"/>
          <w:szCs w:val="28"/>
        </w:rPr>
        <w:t>对标国际先进水平，聚焦营商环境关键领域和薄弱环节，研究制定优化营商环境重点任务台账，并抓好落实。（财政部、国务院办公厅牵头，国务院相关部门及各地区按职责分工负责）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二十二）鼓励支持各地大胆创新，及时指导帮助地方解决改革中遇到的难题。要进一步加大向地方放权特别是综合授权的力度，充分调动和发挥地方推进改革发展的积极性、主动性和创造性。（国务院相关部门及各地区按职责分工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二十三）对滞后于改革要求、不利于优化营商环境、制约新产业新业态新模式发展的有关规定，要加快清理修改。对与改革决策相抵触的行政法规、部门规章和行政规范性文件，要应改尽改、应废尽废。涉及到修改法律的，要与改革方案同步提出修法建议。各地区可通过制定地方性法规、规章，将实践证明行之有效、人民群众满意、市场主体支持的改革举措固化下来。（各地区、各部门负责）</w:t>
      </w:r>
    </w:p>
    <w:p w:rsidR="00A30F63" w:rsidRPr="0024137C"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（二十四）要把“放管服”改革、优化营商环境各项举措落实情况，作为</w:t>
      </w:r>
      <w:r w:rsidRPr="0024137C">
        <w:rPr>
          <w:rFonts w:ascii="仿宋_GB2312" w:eastAsia="仿宋_GB2312" w:hAnsi="Calibri" w:cs="仿宋_GB2312"/>
          <w:sz w:val="28"/>
          <w:szCs w:val="28"/>
        </w:rPr>
        <w:t>2019</w:t>
      </w:r>
      <w:r w:rsidRPr="0024137C">
        <w:rPr>
          <w:rFonts w:ascii="仿宋_GB2312" w:eastAsia="仿宋_GB2312" w:hAnsi="Calibri" w:cs="仿宋_GB2312" w:hint="eastAsia"/>
          <w:sz w:val="28"/>
          <w:szCs w:val="28"/>
        </w:rPr>
        <w:t>年国务院大督查的重点。继续用好督查奖惩这个有效办法，对成效明显的加大表扬和政策激励力度，对不作为乱作为延误改革的要严肃问责。（国务院办公厅牵头，各地区、各部门负责）</w:t>
      </w:r>
    </w:p>
    <w:p w:rsidR="00A30F63" w:rsidRDefault="00A30F63" w:rsidP="009E5818">
      <w:pPr>
        <w:spacing w:line="460" w:lineRule="exact"/>
        <w:rPr>
          <w:rFonts w:ascii="仿宋_GB2312" w:eastAsia="仿宋_GB2312" w:hAnsi="Calibri"/>
          <w:sz w:val="28"/>
          <w:szCs w:val="28"/>
        </w:rPr>
      </w:pPr>
      <w:r w:rsidRPr="0024137C">
        <w:rPr>
          <w:rFonts w:ascii="仿宋_GB2312" w:eastAsia="仿宋_GB2312" w:hAnsi="Calibri" w:cs="仿宋_GB2312"/>
          <w:sz w:val="28"/>
          <w:szCs w:val="28"/>
        </w:rPr>
        <w:t xml:space="preserve">    </w:t>
      </w:r>
      <w:r w:rsidRPr="0024137C">
        <w:rPr>
          <w:rFonts w:ascii="仿宋_GB2312" w:eastAsia="仿宋_GB2312" w:hAnsi="Calibri" w:cs="仿宋_GB2312" w:hint="eastAsia"/>
          <w:sz w:val="28"/>
          <w:szCs w:val="28"/>
        </w:rPr>
        <w:t>各地区、各部门的贯彻落实情况，年底前书面报国务院。工作中取得的重大进展、存在的突出问题要及时报告。</w:t>
      </w:r>
      <w:r w:rsidRPr="00D940F7">
        <w:rPr>
          <w:rFonts w:ascii="仿宋_GB2312" w:eastAsia="仿宋_GB2312" w:hAnsi="Calibri" w:cs="仿宋_GB2312" w:hint="eastAsia"/>
          <w:sz w:val="28"/>
          <w:szCs w:val="28"/>
        </w:rPr>
        <w:t xml:space="preserve">　</w:t>
      </w:r>
      <w:r w:rsidRPr="00A32326">
        <w:rPr>
          <w:rFonts w:ascii="仿宋_GB2312" w:eastAsia="仿宋_GB2312" w:hAnsi="Calibri" w:cs="仿宋_GB2312"/>
          <w:sz w:val="28"/>
          <w:szCs w:val="28"/>
        </w:rPr>
        <w:t xml:space="preserve">  </w:t>
      </w:r>
    </w:p>
    <w:p w:rsidR="00A30F63" w:rsidRPr="00EC550B" w:rsidRDefault="00A30F63" w:rsidP="00EC550B">
      <w:pPr>
        <w:pStyle w:val="Heading3"/>
        <w:widowControl w:val="0"/>
        <w:snapToGrid w:val="0"/>
        <w:spacing w:line="520" w:lineRule="exact"/>
        <w:rPr>
          <w:rFonts w:cs="Times New Roman"/>
        </w:rPr>
      </w:pPr>
      <w:r>
        <w:rPr>
          <w:rFonts w:cs="黑体" w:hint="eastAsia"/>
        </w:rPr>
        <w:t>【公示公告】</w:t>
      </w:r>
    </w:p>
    <w:p w:rsidR="00A30F63" w:rsidRDefault="00A30F63" w:rsidP="004C518A">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2019</w:t>
      </w:r>
      <w:r>
        <w:rPr>
          <w:rFonts w:ascii="黑体" w:eastAsia="黑体" w:cs="黑体" w:hint="eastAsia"/>
          <w:b/>
          <w:bCs/>
          <w:color w:val="000000"/>
          <w:sz w:val="32"/>
          <w:szCs w:val="32"/>
        </w:rPr>
        <w:t>年</w:t>
      </w:r>
      <w:r>
        <w:rPr>
          <w:rFonts w:ascii="黑体" w:eastAsia="黑体" w:cs="黑体"/>
          <w:b/>
          <w:bCs/>
          <w:color w:val="000000"/>
          <w:sz w:val="32"/>
          <w:szCs w:val="32"/>
        </w:rPr>
        <w:t>8</w:t>
      </w:r>
      <w:r>
        <w:rPr>
          <w:rFonts w:ascii="黑体" w:eastAsia="黑体" w:cs="黑体" w:hint="eastAsia"/>
          <w:b/>
          <w:bCs/>
          <w:color w:val="000000"/>
          <w:sz w:val="32"/>
          <w:szCs w:val="32"/>
        </w:rPr>
        <w:t>月份资质受理情况</w:t>
      </w:r>
    </w:p>
    <w:p w:rsidR="00A30F63" w:rsidRDefault="00A30F63" w:rsidP="009060E1">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:19</w:t>
      </w:r>
      <w:r>
        <w:rPr>
          <w:rFonts w:ascii="仿宋_GB2312" w:eastAsia="仿宋_GB2312" w:cs="仿宋_GB2312" w:hint="eastAsia"/>
          <w:b/>
          <w:bCs/>
          <w:sz w:val="24"/>
          <w:szCs w:val="24"/>
        </w:rPr>
        <w:t>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4200"/>
        <w:gridCol w:w="3453"/>
      </w:tblGrid>
      <w:tr w:rsidR="00A30F63" w:rsidTr="007B55F7">
        <w:trPr>
          <w:trHeight w:val="220"/>
          <w:jc w:val="center"/>
        </w:trPr>
        <w:tc>
          <w:tcPr>
            <w:tcW w:w="758" w:type="pct"/>
            <w:vAlign w:val="center"/>
          </w:tcPr>
          <w:p w:rsidR="00A30F63" w:rsidRPr="00A84639" w:rsidRDefault="00A30F63" w:rsidP="007B55F7">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328" w:type="pct"/>
            <w:vAlign w:val="center"/>
          </w:tcPr>
          <w:p w:rsidR="00A30F63" w:rsidRPr="00A84639" w:rsidRDefault="00A30F63" w:rsidP="007B55F7">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1914" w:type="pct"/>
            <w:vAlign w:val="center"/>
          </w:tcPr>
          <w:p w:rsidR="00A30F63" w:rsidRPr="00A84639" w:rsidRDefault="00A30F63" w:rsidP="007B55F7">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上海米思装饰工程科技有限公司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建筑装修装饰工程二级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上海上风空调通风工程有限公司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建筑机电安装工程三级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上海春旻建筑劳务有限公司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施工劳务企业资质不分级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上海安宸信息科技有限公司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电子和智能化工程二级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上海八喜建设发展有限公司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建筑装修装饰工程二级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上海十涵装饰设计有限公司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建筑装修装饰工程二级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上海功益建筑劳务有限公司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施工劳务企业资质不分级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上海皖瑞建筑有限公司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施工劳务企业资质不分级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久鼎（上海）绿化工程有限公司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施工劳务企业资质不分级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上海核瑞机械设备安装工程有限公司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建筑机电安装工程三级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上海固科建筑工程有限公司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建筑工程三级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上海钦民建筑工程有限公司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防水防腐保温工程二级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上海嘉依建筑工程有限公司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市政公用工程三级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上海振育建筑工程有限公司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电力工程三级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上海隽罡机电安装工程有限公司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建筑机电安装工程三级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上海助亮电力工程有限公司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建筑机电安装工程三级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2019-8-9</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上海新翎装饰设计工程有限公司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建筑装修装饰工程二级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2019-8-16</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上海润颖建筑安装工程有限公司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建筑装修装饰工程二级</w:t>
            </w:r>
          </w:p>
        </w:tc>
      </w:tr>
      <w:tr w:rsidR="00A30F63" w:rsidTr="007B55F7">
        <w:trPr>
          <w:trHeight w:val="437"/>
          <w:jc w:val="center"/>
        </w:trPr>
        <w:tc>
          <w:tcPr>
            <w:tcW w:w="75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rPr>
              <w:t>2019-8-16</w:t>
            </w:r>
          </w:p>
        </w:tc>
        <w:tc>
          <w:tcPr>
            <w:tcW w:w="2328"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上海轩颂建筑科技股份有限公司</w:t>
            </w:r>
          </w:p>
        </w:tc>
        <w:tc>
          <w:tcPr>
            <w:tcW w:w="1914" w:type="pct"/>
            <w:vAlign w:val="center"/>
          </w:tcPr>
          <w:p w:rsidR="00A30F63" w:rsidRPr="007B55F7" w:rsidRDefault="00A30F63" w:rsidP="007B55F7">
            <w:pPr>
              <w:jc w:val="center"/>
              <w:rPr>
                <w:rFonts w:ascii="仿宋_GB2312" w:eastAsia="仿宋_GB2312"/>
              </w:rPr>
            </w:pPr>
            <w:r w:rsidRPr="007B55F7">
              <w:rPr>
                <w:rFonts w:ascii="仿宋_GB2312" w:eastAsia="仿宋_GB2312" w:cs="仿宋_GB2312" w:hint="eastAsia"/>
              </w:rPr>
              <w:t>建筑工程三级</w:t>
            </w:r>
          </w:p>
        </w:tc>
      </w:tr>
    </w:tbl>
    <w:p w:rsidR="00A30F63" w:rsidRPr="00EC550B" w:rsidRDefault="00A30F63" w:rsidP="009060E1">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:5</w:t>
      </w:r>
      <w:r>
        <w:rPr>
          <w:rFonts w:ascii="仿宋_GB2312" w:eastAsia="仿宋_GB2312" w:cs="仿宋_GB2312" w:hint="eastAsia"/>
          <w:b/>
          <w:bCs/>
          <w:sz w:val="24"/>
          <w:szCs w:val="24"/>
        </w:rPr>
        <w:t>家</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4200"/>
        <w:gridCol w:w="3453"/>
      </w:tblGrid>
      <w:tr w:rsidR="00A30F63" w:rsidTr="00A25C7C">
        <w:trPr>
          <w:trHeight w:val="220"/>
        </w:trPr>
        <w:tc>
          <w:tcPr>
            <w:tcW w:w="758" w:type="pct"/>
            <w:vAlign w:val="center"/>
          </w:tcPr>
          <w:p w:rsidR="00A30F63" w:rsidRPr="00A84639" w:rsidRDefault="00A30F63" w:rsidP="00A25C7C">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2328" w:type="pct"/>
            <w:vAlign w:val="center"/>
          </w:tcPr>
          <w:p w:rsidR="00A30F63" w:rsidRPr="00A84639" w:rsidRDefault="00A30F63" w:rsidP="00A25C7C">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1914" w:type="pct"/>
            <w:vAlign w:val="center"/>
          </w:tcPr>
          <w:p w:rsidR="00A30F63" w:rsidRPr="00A84639" w:rsidRDefault="00A30F63" w:rsidP="00A25C7C">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A30F63" w:rsidTr="00A25C7C">
        <w:trPr>
          <w:trHeight w:val="437"/>
        </w:trPr>
        <w:tc>
          <w:tcPr>
            <w:tcW w:w="75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rPr>
              <w:t>2019-8-9</w:t>
            </w:r>
          </w:p>
        </w:tc>
        <w:tc>
          <w:tcPr>
            <w:tcW w:w="232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上海艺佳众翼工程建设有限公司</w:t>
            </w:r>
          </w:p>
        </w:tc>
        <w:tc>
          <w:tcPr>
            <w:tcW w:w="1914"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机电工程三级</w:t>
            </w:r>
          </w:p>
        </w:tc>
      </w:tr>
      <w:tr w:rsidR="00A30F63" w:rsidTr="00A25C7C">
        <w:trPr>
          <w:trHeight w:val="437"/>
        </w:trPr>
        <w:tc>
          <w:tcPr>
            <w:tcW w:w="75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rPr>
              <w:t>2019-8-9</w:t>
            </w:r>
          </w:p>
        </w:tc>
        <w:tc>
          <w:tcPr>
            <w:tcW w:w="232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上海澎之湃建设工程有限公司</w:t>
            </w:r>
          </w:p>
        </w:tc>
        <w:tc>
          <w:tcPr>
            <w:tcW w:w="1914"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防水防腐保温工程二级</w:t>
            </w:r>
          </w:p>
        </w:tc>
      </w:tr>
      <w:tr w:rsidR="00A30F63" w:rsidTr="00A25C7C">
        <w:trPr>
          <w:trHeight w:val="437"/>
        </w:trPr>
        <w:tc>
          <w:tcPr>
            <w:tcW w:w="75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rPr>
              <w:t>2019-8-9</w:t>
            </w:r>
          </w:p>
        </w:tc>
        <w:tc>
          <w:tcPr>
            <w:tcW w:w="232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上海市民防地基勘察院有限公司</w:t>
            </w:r>
          </w:p>
        </w:tc>
        <w:tc>
          <w:tcPr>
            <w:tcW w:w="1914"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环保工程三级</w:t>
            </w:r>
          </w:p>
        </w:tc>
      </w:tr>
      <w:tr w:rsidR="00A30F63" w:rsidTr="00A25C7C">
        <w:trPr>
          <w:trHeight w:val="437"/>
        </w:trPr>
        <w:tc>
          <w:tcPr>
            <w:tcW w:w="75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rPr>
              <w:t>2019-8-16</w:t>
            </w:r>
          </w:p>
        </w:tc>
        <w:tc>
          <w:tcPr>
            <w:tcW w:w="232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上海祥渝建筑工程有限公司</w:t>
            </w:r>
          </w:p>
        </w:tc>
        <w:tc>
          <w:tcPr>
            <w:tcW w:w="1914"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地基基础工程三级</w:t>
            </w:r>
          </w:p>
        </w:tc>
      </w:tr>
      <w:tr w:rsidR="00A30F63" w:rsidTr="00A25C7C">
        <w:trPr>
          <w:trHeight w:val="437"/>
        </w:trPr>
        <w:tc>
          <w:tcPr>
            <w:tcW w:w="75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rPr>
              <w:t>2019-8-16</w:t>
            </w:r>
          </w:p>
        </w:tc>
        <w:tc>
          <w:tcPr>
            <w:tcW w:w="2328"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上海熙瀚工程技术有限公司</w:t>
            </w:r>
          </w:p>
        </w:tc>
        <w:tc>
          <w:tcPr>
            <w:tcW w:w="1914" w:type="pct"/>
            <w:vAlign w:val="center"/>
          </w:tcPr>
          <w:p w:rsidR="00A30F63" w:rsidRPr="00A25C7C" w:rsidRDefault="00A30F63" w:rsidP="00A25C7C">
            <w:pPr>
              <w:jc w:val="center"/>
              <w:rPr>
                <w:rFonts w:ascii="仿宋_GB2312" w:eastAsia="仿宋_GB2312"/>
              </w:rPr>
            </w:pPr>
            <w:r w:rsidRPr="00A25C7C">
              <w:rPr>
                <w:rFonts w:ascii="仿宋_GB2312" w:eastAsia="仿宋_GB2312" w:cs="仿宋_GB2312" w:hint="eastAsia"/>
              </w:rPr>
              <w:t>施工劳务企业资质不分级</w:t>
            </w:r>
          </w:p>
        </w:tc>
      </w:tr>
    </w:tbl>
    <w:p w:rsidR="00A30F63" w:rsidRPr="00EC550B" w:rsidRDefault="00A30F63" w:rsidP="009060E1">
      <w:pPr>
        <w:snapToGrid w:val="0"/>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:1</w:t>
      </w:r>
      <w:r>
        <w:rPr>
          <w:rFonts w:ascii="仿宋_GB2312" w:eastAsia="仿宋_GB2312" w:cs="仿宋_GB2312" w:hint="eastAsia"/>
          <w:b/>
          <w:bCs/>
          <w:sz w:val="24"/>
          <w:szCs w:val="24"/>
        </w:rPr>
        <w:t>家</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4200"/>
        <w:gridCol w:w="3453"/>
      </w:tblGrid>
      <w:tr w:rsidR="00A30F63">
        <w:trPr>
          <w:trHeight w:val="220"/>
        </w:trPr>
        <w:tc>
          <w:tcPr>
            <w:tcW w:w="758" w:type="pct"/>
            <w:vAlign w:val="center"/>
          </w:tcPr>
          <w:p w:rsidR="00A30F63" w:rsidRPr="00A84639" w:rsidRDefault="00A30F63" w:rsidP="009060E1">
            <w:pPr>
              <w:snapToGrid w:val="0"/>
              <w:jc w:val="center"/>
              <w:rPr>
                <w:rFonts w:ascii="仿宋_GB2312" w:eastAsia="仿宋_GB2312"/>
              </w:rPr>
            </w:pPr>
            <w:r w:rsidRPr="00A84639">
              <w:rPr>
                <w:rFonts w:ascii="仿宋_GB2312" w:eastAsia="仿宋_GB2312" w:cs="仿宋_GB2312" w:hint="eastAsia"/>
              </w:rPr>
              <w:t>批准日期</w:t>
            </w:r>
          </w:p>
        </w:tc>
        <w:tc>
          <w:tcPr>
            <w:tcW w:w="2328" w:type="pct"/>
            <w:vAlign w:val="center"/>
          </w:tcPr>
          <w:p w:rsidR="00A30F63" w:rsidRPr="00A84639" w:rsidRDefault="00A30F63" w:rsidP="009060E1">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1914" w:type="pct"/>
            <w:vAlign w:val="center"/>
          </w:tcPr>
          <w:p w:rsidR="00A30F63" w:rsidRPr="00A84639" w:rsidRDefault="00A30F63" w:rsidP="009060E1">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A30F63" w:rsidRPr="004A700E" w:rsidTr="00527DB7">
        <w:trPr>
          <w:trHeight w:val="437"/>
        </w:trPr>
        <w:tc>
          <w:tcPr>
            <w:tcW w:w="758" w:type="pct"/>
            <w:vAlign w:val="center"/>
          </w:tcPr>
          <w:p w:rsidR="00A30F63" w:rsidRPr="00527DB7" w:rsidRDefault="00A30F63" w:rsidP="00527DB7">
            <w:pPr>
              <w:jc w:val="center"/>
              <w:rPr>
                <w:rFonts w:ascii="仿宋_GB2312" w:eastAsia="仿宋_GB2312"/>
              </w:rPr>
            </w:pPr>
            <w:r w:rsidRPr="00527DB7">
              <w:rPr>
                <w:rFonts w:ascii="仿宋_GB2312" w:eastAsia="仿宋_GB2312" w:cs="仿宋_GB2312"/>
              </w:rPr>
              <w:t>2019-8-16</w:t>
            </w:r>
          </w:p>
        </w:tc>
        <w:tc>
          <w:tcPr>
            <w:tcW w:w="2328" w:type="pct"/>
            <w:vAlign w:val="center"/>
          </w:tcPr>
          <w:p w:rsidR="00A30F63" w:rsidRPr="00527DB7" w:rsidRDefault="00A30F63" w:rsidP="00527DB7">
            <w:pPr>
              <w:jc w:val="center"/>
              <w:rPr>
                <w:rFonts w:ascii="仿宋_GB2312" w:eastAsia="仿宋_GB2312"/>
              </w:rPr>
            </w:pPr>
            <w:r w:rsidRPr="00527DB7">
              <w:rPr>
                <w:rFonts w:ascii="仿宋_GB2312" w:eastAsia="仿宋_GB2312" w:cs="仿宋_GB2312" w:hint="eastAsia"/>
              </w:rPr>
              <w:t>上海锦建置业有限公司</w:t>
            </w:r>
          </w:p>
        </w:tc>
        <w:tc>
          <w:tcPr>
            <w:tcW w:w="1914" w:type="pct"/>
            <w:vAlign w:val="center"/>
          </w:tcPr>
          <w:p w:rsidR="00A30F63" w:rsidRPr="00527DB7" w:rsidRDefault="00A30F63" w:rsidP="00527DB7">
            <w:pPr>
              <w:jc w:val="center"/>
              <w:rPr>
                <w:rFonts w:ascii="仿宋_GB2312" w:eastAsia="仿宋_GB2312"/>
              </w:rPr>
            </w:pPr>
            <w:r w:rsidRPr="00527DB7">
              <w:rPr>
                <w:rFonts w:ascii="仿宋_GB2312" w:eastAsia="仿宋_GB2312" w:cs="仿宋_GB2312" w:hint="eastAsia"/>
              </w:rPr>
              <w:t>房屋建筑工程丙级</w:t>
            </w:r>
          </w:p>
        </w:tc>
      </w:tr>
    </w:tbl>
    <w:p w:rsidR="00A30F63" w:rsidRDefault="00A30F63" w:rsidP="009060E1">
      <w:pPr>
        <w:snapToGrid w:val="0"/>
        <w:spacing w:line="240" w:lineRule="atLeast"/>
        <w:rPr>
          <w:rFonts w:ascii="黑体" w:eastAsia="黑体"/>
          <w:b/>
          <w:bCs/>
          <w:sz w:val="32"/>
          <w:szCs w:val="32"/>
        </w:rPr>
        <w:sectPr w:rsidR="00A30F63" w:rsidSect="00C55EC8">
          <w:headerReference w:type="default" r:id="rId7"/>
          <w:footerReference w:type="default" r:id="rId8"/>
          <w:pgSz w:w="11906" w:h="16838"/>
          <w:pgMar w:top="1440" w:right="1304" w:bottom="1440" w:left="1797" w:header="851" w:footer="992" w:gutter="0"/>
          <w:cols w:space="425"/>
          <w:docGrid w:linePitch="312"/>
        </w:sectPr>
      </w:pPr>
    </w:p>
    <w:p w:rsidR="00A30F63" w:rsidRDefault="00A30F63" w:rsidP="009060E1">
      <w:pPr>
        <w:snapToGrid w:val="0"/>
        <w:spacing w:line="240" w:lineRule="atLeast"/>
        <w:jc w:val="center"/>
        <w:rPr>
          <w:rFonts w:ascii="黑体" w:eastAsia="黑体"/>
          <w:b/>
          <w:bCs/>
          <w:sz w:val="32"/>
          <w:szCs w:val="32"/>
        </w:rPr>
      </w:pPr>
    </w:p>
    <w:p w:rsidR="00A30F63" w:rsidRDefault="00A30F63" w:rsidP="009060E1">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8</w:t>
      </w:r>
      <w:r>
        <w:rPr>
          <w:rFonts w:ascii="黑体" w:eastAsia="黑体" w:cs="黑体" w:hint="eastAsia"/>
          <w:b/>
          <w:bCs/>
          <w:sz w:val="32"/>
          <w:szCs w:val="32"/>
        </w:rPr>
        <w:t>金山区建设工程施工招投标项目清单</w:t>
      </w:r>
    </w:p>
    <w:p w:rsidR="00A30F63" w:rsidRPr="009378FF" w:rsidRDefault="00A30F63" w:rsidP="009060E1">
      <w:pPr>
        <w:snapToGrid w:val="0"/>
        <w:spacing w:line="240" w:lineRule="atLeast"/>
        <w:jc w:val="center"/>
        <w:rPr>
          <w:rFonts w:ascii="黑体" w:eastAsia="黑体"/>
          <w:b/>
          <w:bCs/>
          <w:sz w:val="32"/>
          <w:szCs w:val="3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
        <w:gridCol w:w="1267"/>
        <w:gridCol w:w="703"/>
        <w:gridCol w:w="2086"/>
        <w:gridCol w:w="4014"/>
        <w:gridCol w:w="1973"/>
        <w:gridCol w:w="1451"/>
        <w:gridCol w:w="1310"/>
        <w:gridCol w:w="828"/>
      </w:tblGrid>
      <w:tr w:rsidR="00A30F63">
        <w:trPr>
          <w:trHeight w:hRule="exact" w:val="567"/>
        </w:trPr>
        <w:tc>
          <w:tcPr>
            <w:tcW w:w="191"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8"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736"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416"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96"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512"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62"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92" w:type="pct"/>
            <w:vAlign w:val="center"/>
          </w:tcPr>
          <w:p w:rsidR="00A30F63" w:rsidRDefault="00A30F63" w:rsidP="009060E1">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1</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1902JS0116</w:t>
            </w:r>
          </w:p>
        </w:tc>
        <w:tc>
          <w:tcPr>
            <w:tcW w:w="248" w:type="pct"/>
            <w:vAlign w:val="center"/>
          </w:tcPr>
          <w:p w:rsidR="00A30F63" w:rsidRPr="009378FF" w:rsidRDefault="00A30F63">
            <w:pPr>
              <w:jc w:val="center"/>
              <w:rPr>
                <w:rFonts w:ascii="仿宋_GB2312" w:eastAsia="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上海市金山区漕泾镇人民政府</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漕泾镇养老院修缮项目</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上海振吉市政工程有限公司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339.2401</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2</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1902JS0112</w:t>
            </w:r>
          </w:p>
        </w:tc>
        <w:tc>
          <w:tcPr>
            <w:tcW w:w="248" w:type="pct"/>
            <w:vAlign w:val="center"/>
          </w:tcPr>
          <w:p w:rsidR="00A30F63" w:rsidRPr="009378FF" w:rsidRDefault="00A30F63">
            <w:pPr>
              <w:jc w:val="center"/>
              <w:rPr>
                <w:rFonts w:ascii="仿宋_GB2312" w:eastAsia="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上海市金山区绿化和市容管理局</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金山大道（卫零路</w:t>
            </w:r>
            <w:r w:rsidRPr="009378FF">
              <w:rPr>
                <w:rFonts w:ascii="仿宋_GB2312" w:eastAsia="仿宋_GB2312" w:cs="仿宋_GB2312"/>
              </w:rPr>
              <w:t>-</w:t>
            </w:r>
            <w:r w:rsidRPr="009378FF">
              <w:rPr>
                <w:rFonts w:ascii="仿宋_GB2312" w:eastAsia="仿宋_GB2312" w:cs="仿宋_GB2312" w:hint="eastAsia"/>
              </w:rPr>
              <w:t>海芙路）景观灯光提升改造工程</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浙江恒得市政园林工程有限公司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599.906</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74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3</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1902JS0107</w:t>
            </w:r>
          </w:p>
        </w:tc>
        <w:tc>
          <w:tcPr>
            <w:tcW w:w="248"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上海市金山区山阳镇人民政府</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山阳镇红旗东路（亭卫公路</w:t>
            </w:r>
            <w:r w:rsidRPr="009378FF">
              <w:rPr>
                <w:rFonts w:ascii="仿宋_GB2312" w:eastAsia="仿宋_GB2312" w:cs="仿宋_GB2312"/>
              </w:rPr>
              <w:t>-</w:t>
            </w:r>
            <w:r w:rsidRPr="009378FF">
              <w:rPr>
                <w:rFonts w:ascii="仿宋_GB2312" w:eastAsia="仿宋_GB2312" w:cs="仿宋_GB2312" w:hint="eastAsia"/>
              </w:rPr>
              <w:t>龙泉港）美丽街区道路修缮项目</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上海雄丰建设工程有限公司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2084.9081</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4</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1902JS0105</w:t>
            </w:r>
          </w:p>
        </w:tc>
        <w:tc>
          <w:tcPr>
            <w:tcW w:w="248"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上海市金山区人民法院</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审判中心大楼修缮改造项目</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上海丰疆环保科技股份有限公司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918.9903</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5</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1902JS0090</w:t>
            </w:r>
          </w:p>
        </w:tc>
        <w:tc>
          <w:tcPr>
            <w:tcW w:w="248"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上海市金山区吕巷镇人民政府</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吕巷镇乡村振兴示范村建设项目（一期）</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上海惠中建设发展有限公司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900.1342</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6</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1902JS0050</w:t>
            </w:r>
          </w:p>
        </w:tc>
        <w:tc>
          <w:tcPr>
            <w:tcW w:w="248" w:type="pct"/>
            <w:vAlign w:val="center"/>
          </w:tcPr>
          <w:p w:rsidR="00A30F63" w:rsidRPr="009378FF" w:rsidRDefault="00A30F63">
            <w:pPr>
              <w:jc w:val="center"/>
              <w:rPr>
                <w:rFonts w:ascii="仿宋_GB2312" w:eastAsia="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上海市金山区枫泾镇人民政府</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“四好农村路”枫泾镇新义路（亭枫公路</w:t>
            </w:r>
            <w:r w:rsidRPr="009378FF">
              <w:rPr>
                <w:rFonts w:ascii="仿宋_GB2312" w:eastAsia="仿宋_GB2312" w:cs="仿宋_GB2312"/>
              </w:rPr>
              <w:t>-</w:t>
            </w:r>
            <w:r w:rsidRPr="009378FF">
              <w:rPr>
                <w:rFonts w:ascii="仿宋_GB2312" w:eastAsia="仿宋_GB2312" w:cs="仿宋_GB2312" w:hint="eastAsia"/>
              </w:rPr>
              <w:t>明星路）道路改造工程</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上海弗田建设发展有限公司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1988.8393</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7</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1902JS0047</w:t>
            </w:r>
          </w:p>
        </w:tc>
        <w:tc>
          <w:tcPr>
            <w:tcW w:w="248" w:type="pct"/>
            <w:vAlign w:val="center"/>
          </w:tcPr>
          <w:p w:rsidR="00A30F63" w:rsidRPr="009378FF" w:rsidRDefault="00A30F63">
            <w:pPr>
              <w:jc w:val="center"/>
              <w:rPr>
                <w:rFonts w:ascii="仿宋_GB2312" w:eastAsia="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上海金山新材料孵化器发展有限公司</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上海金山新材料孵化器发展有限公司</w:t>
            </w:r>
            <w:r w:rsidRPr="009378FF">
              <w:rPr>
                <w:rFonts w:ascii="仿宋_GB2312" w:eastAsia="仿宋_GB2312" w:cs="仿宋_GB2312"/>
              </w:rPr>
              <w:t>4</w:t>
            </w:r>
            <w:r w:rsidRPr="009378FF">
              <w:rPr>
                <w:rFonts w:ascii="仿宋_GB2312" w:eastAsia="仿宋_GB2312" w:cs="仿宋_GB2312" w:hint="eastAsia"/>
              </w:rPr>
              <w:t>号辅助办公楼修缮工程</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上海梓达建设工程有限公司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457.503</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8</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1802JS0246</w:t>
            </w:r>
          </w:p>
        </w:tc>
        <w:tc>
          <w:tcPr>
            <w:tcW w:w="248"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上海市金山区朱泾镇人民政府</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朱泾镇众泰街（珠泰路</w:t>
            </w:r>
            <w:r w:rsidRPr="009378FF">
              <w:rPr>
                <w:rFonts w:ascii="仿宋_GB2312" w:eastAsia="仿宋_GB2312" w:cs="仿宋_GB2312"/>
              </w:rPr>
              <w:t>-</w:t>
            </w:r>
            <w:r w:rsidRPr="009378FF">
              <w:rPr>
                <w:rFonts w:ascii="仿宋_GB2312" w:eastAsia="仿宋_GB2312" w:cs="仿宋_GB2312" w:hint="eastAsia"/>
              </w:rPr>
              <w:t>健康南路）道路工程</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上海梓达建设工程有限公司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755.0029</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9</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1802JS0216</w:t>
            </w:r>
          </w:p>
        </w:tc>
        <w:tc>
          <w:tcPr>
            <w:tcW w:w="248"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上海市金山区校产基建设备管理中心</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上海市龙堰路初级中学新建工程</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中国二十冶集团有限公司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13049.8814</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27403.84</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r w:rsidR="00A30F63" w:rsidRPr="00A56750">
        <w:trPr>
          <w:trHeight w:hRule="exact" w:val="567"/>
        </w:trPr>
        <w:tc>
          <w:tcPr>
            <w:tcW w:w="191" w:type="pct"/>
            <w:vAlign w:val="center"/>
          </w:tcPr>
          <w:p w:rsidR="00A30F63" w:rsidRPr="009378FF" w:rsidRDefault="00A30F63">
            <w:pPr>
              <w:jc w:val="center"/>
              <w:rPr>
                <w:rFonts w:ascii="仿宋_GB2312" w:eastAsia="仿宋_GB2312"/>
              </w:rPr>
            </w:pPr>
            <w:r w:rsidRPr="009378FF">
              <w:rPr>
                <w:rFonts w:ascii="仿宋_GB2312" w:eastAsia="仿宋_GB2312" w:cs="仿宋_GB2312"/>
              </w:rPr>
              <w:t>10</w:t>
            </w:r>
          </w:p>
        </w:tc>
        <w:tc>
          <w:tcPr>
            <w:tcW w:w="447" w:type="pct"/>
            <w:vAlign w:val="center"/>
          </w:tcPr>
          <w:p w:rsidR="00A30F63" w:rsidRPr="009378FF" w:rsidRDefault="00A30F63">
            <w:pPr>
              <w:jc w:val="center"/>
              <w:rPr>
                <w:rFonts w:ascii="仿宋_GB2312" w:eastAsia="仿宋_GB2312" w:cs="仿宋_GB2312"/>
              </w:rPr>
            </w:pPr>
            <w:r w:rsidRPr="009378FF">
              <w:rPr>
                <w:rFonts w:ascii="仿宋_GB2312" w:eastAsia="仿宋_GB2312" w:cs="仿宋_GB2312"/>
              </w:rPr>
              <w:t>1802JS0190</w:t>
            </w:r>
          </w:p>
        </w:tc>
        <w:tc>
          <w:tcPr>
            <w:tcW w:w="248" w:type="pct"/>
            <w:vAlign w:val="center"/>
          </w:tcPr>
          <w:p w:rsidR="00A30F63" w:rsidRPr="009378FF" w:rsidRDefault="00A30F63">
            <w:pPr>
              <w:jc w:val="center"/>
              <w:rPr>
                <w:rFonts w:ascii="仿宋_GB2312" w:eastAsia="仿宋_GB2312"/>
              </w:rPr>
            </w:pPr>
            <w:r w:rsidRPr="009378FF">
              <w:rPr>
                <w:rFonts w:ascii="仿宋_GB2312" w:eastAsia="仿宋_GB2312" w:cs="仿宋_GB2312"/>
              </w:rPr>
              <w:t>C01</w:t>
            </w:r>
          </w:p>
        </w:tc>
        <w:tc>
          <w:tcPr>
            <w:tcW w:w="73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上海市金山区人民政府石化街道办事处</w:t>
            </w:r>
          </w:p>
        </w:tc>
        <w:tc>
          <w:tcPr>
            <w:tcW w:w="141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石化街道文化体育服务中心修缮项目</w:t>
            </w:r>
          </w:p>
        </w:tc>
        <w:tc>
          <w:tcPr>
            <w:tcW w:w="696" w:type="pct"/>
            <w:vAlign w:val="center"/>
          </w:tcPr>
          <w:p w:rsidR="00A30F63" w:rsidRPr="009378FF" w:rsidRDefault="00A30F63" w:rsidP="009378FF">
            <w:pPr>
              <w:jc w:val="center"/>
              <w:rPr>
                <w:rFonts w:ascii="仿宋_GB2312" w:eastAsia="仿宋_GB2312"/>
              </w:rPr>
            </w:pPr>
            <w:r w:rsidRPr="009378FF">
              <w:rPr>
                <w:rFonts w:ascii="仿宋_GB2312" w:eastAsia="仿宋_GB2312" w:cs="仿宋_GB2312" w:hint="eastAsia"/>
              </w:rPr>
              <w:t>金工建设集团股份有限公司</w:t>
            </w:r>
          </w:p>
        </w:tc>
        <w:tc>
          <w:tcPr>
            <w:tcW w:w="512" w:type="pct"/>
            <w:vAlign w:val="center"/>
          </w:tcPr>
          <w:p w:rsidR="00A30F63" w:rsidRPr="009378FF" w:rsidRDefault="00A30F63">
            <w:pPr>
              <w:jc w:val="center"/>
              <w:rPr>
                <w:rFonts w:ascii="仿宋_GB2312" w:eastAsia="仿宋_GB2312"/>
              </w:rPr>
            </w:pPr>
            <w:r w:rsidRPr="009378FF">
              <w:rPr>
                <w:rFonts w:ascii="仿宋_GB2312" w:eastAsia="仿宋_GB2312" w:cs="仿宋_GB2312"/>
              </w:rPr>
              <w:t>2818.7912</w:t>
            </w:r>
          </w:p>
        </w:tc>
        <w:tc>
          <w:tcPr>
            <w:tcW w:w="462" w:type="pct"/>
            <w:vAlign w:val="center"/>
          </w:tcPr>
          <w:p w:rsidR="00A30F63" w:rsidRPr="009378FF" w:rsidRDefault="00A30F63">
            <w:pPr>
              <w:jc w:val="center"/>
              <w:rPr>
                <w:rFonts w:ascii="仿宋_GB2312" w:eastAsia="仿宋_GB2312"/>
              </w:rPr>
            </w:pPr>
            <w:r w:rsidRPr="009378FF">
              <w:rPr>
                <w:rFonts w:ascii="仿宋_GB2312" w:eastAsia="仿宋_GB2312" w:cs="仿宋_GB2312"/>
              </w:rPr>
              <w:t>0</w:t>
            </w:r>
          </w:p>
        </w:tc>
        <w:tc>
          <w:tcPr>
            <w:tcW w:w="292" w:type="pct"/>
            <w:vAlign w:val="center"/>
          </w:tcPr>
          <w:p w:rsidR="00A30F63" w:rsidRPr="009378FF" w:rsidRDefault="00A30F63">
            <w:pPr>
              <w:jc w:val="center"/>
              <w:rPr>
                <w:rFonts w:ascii="仿宋_GB2312" w:eastAsia="仿宋_GB2312"/>
              </w:rPr>
            </w:pPr>
            <w:r w:rsidRPr="009378FF">
              <w:rPr>
                <w:rFonts w:ascii="仿宋_GB2312" w:eastAsia="仿宋_GB2312" w:cs="仿宋_GB2312" w:hint="eastAsia"/>
              </w:rPr>
              <w:t>公开招标</w:t>
            </w:r>
            <w:r w:rsidRPr="009378FF">
              <w:rPr>
                <w:rFonts w:ascii="仿宋_GB2312" w:eastAsia="仿宋_GB2312" w:cs="仿宋_GB2312"/>
              </w:rPr>
              <w:t xml:space="preserve"> </w:t>
            </w:r>
          </w:p>
        </w:tc>
      </w:tr>
    </w:tbl>
    <w:p w:rsidR="00A30F63" w:rsidRDefault="00A30F63" w:rsidP="009060E1">
      <w:pPr>
        <w:snapToGrid w:val="0"/>
        <w:spacing w:before="240"/>
      </w:pPr>
    </w:p>
    <w:sectPr w:rsidR="00A30F63"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63" w:rsidRDefault="00A30F63">
      <w:r>
        <w:separator/>
      </w:r>
    </w:p>
  </w:endnote>
  <w:endnote w:type="continuationSeparator" w:id="0">
    <w:p w:rsidR="00A30F63" w:rsidRDefault="00A30F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63" w:rsidRDefault="00A30F63">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63" w:rsidRDefault="00A30F63">
      <w:r>
        <w:separator/>
      </w:r>
    </w:p>
  </w:footnote>
  <w:footnote w:type="continuationSeparator" w:id="0">
    <w:p w:rsidR="00A30F63" w:rsidRDefault="00A30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63" w:rsidRDefault="00A30F63"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7703E"/>
    <w:multiLevelType w:val="multilevel"/>
    <w:tmpl w:val="B7E08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C85267"/>
    <w:multiLevelType w:val="multilevel"/>
    <w:tmpl w:val="0596AE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abstractNum w:abstractNumId="4">
    <w:nsid w:val="5D054863"/>
    <w:multiLevelType w:val="multilevel"/>
    <w:tmpl w:val="828E0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1D4F"/>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3F91"/>
    <w:rsid w:val="00084B9C"/>
    <w:rsid w:val="0008526D"/>
    <w:rsid w:val="000875A5"/>
    <w:rsid w:val="00087F16"/>
    <w:rsid w:val="0009021A"/>
    <w:rsid w:val="00091BF0"/>
    <w:rsid w:val="00092385"/>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672"/>
    <w:rsid w:val="00100401"/>
    <w:rsid w:val="00100837"/>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30DB9"/>
    <w:rsid w:val="00130F9F"/>
    <w:rsid w:val="0013131E"/>
    <w:rsid w:val="001313C1"/>
    <w:rsid w:val="00132842"/>
    <w:rsid w:val="00133104"/>
    <w:rsid w:val="001339E7"/>
    <w:rsid w:val="00134334"/>
    <w:rsid w:val="00134AC8"/>
    <w:rsid w:val="00135B7A"/>
    <w:rsid w:val="0013622A"/>
    <w:rsid w:val="001371A4"/>
    <w:rsid w:val="00137231"/>
    <w:rsid w:val="00137B83"/>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2AB8"/>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22B5"/>
    <w:rsid w:val="00262D38"/>
    <w:rsid w:val="00262F4D"/>
    <w:rsid w:val="002635AF"/>
    <w:rsid w:val="00263A27"/>
    <w:rsid w:val="00264053"/>
    <w:rsid w:val="00265008"/>
    <w:rsid w:val="00265719"/>
    <w:rsid w:val="00265879"/>
    <w:rsid w:val="00265DB1"/>
    <w:rsid w:val="00265DF4"/>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143F"/>
    <w:rsid w:val="002D251D"/>
    <w:rsid w:val="002D36E0"/>
    <w:rsid w:val="002D3CA5"/>
    <w:rsid w:val="002D59B8"/>
    <w:rsid w:val="002D682E"/>
    <w:rsid w:val="002D6AAE"/>
    <w:rsid w:val="002E0137"/>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2E73"/>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16F8"/>
    <w:rsid w:val="003837D6"/>
    <w:rsid w:val="003855C5"/>
    <w:rsid w:val="003856DE"/>
    <w:rsid w:val="003873BE"/>
    <w:rsid w:val="00387FC6"/>
    <w:rsid w:val="00390F59"/>
    <w:rsid w:val="00391161"/>
    <w:rsid w:val="00392569"/>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2712"/>
    <w:rsid w:val="003A3572"/>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5BF4"/>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CEE"/>
    <w:rsid w:val="00453E47"/>
    <w:rsid w:val="00453ED1"/>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FF8"/>
    <w:rsid w:val="004B7788"/>
    <w:rsid w:val="004B7B69"/>
    <w:rsid w:val="004B7E8F"/>
    <w:rsid w:val="004C045B"/>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99E"/>
    <w:rsid w:val="00514B03"/>
    <w:rsid w:val="005172A0"/>
    <w:rsid w:val="00520CB5"/>
    <w:rsid w:val="005211B0"/>
    <w:rsid w:val="00521B4F"/>
    <w:rsid w:val="005232F4"/>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593A"/>
    <w:rsid w:val="005C61AA"/>
    <w:rsid w:val="005C6BEA"/>
    <w:rsid w:val="005C6DE6"/>
    <w:rsid w:val="005C74B7"/>
    <w:rsid w:val="005C7D00"/>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B89"/>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CDF"/>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3D25"/>
    <w:rsid w:val="006D469A"/>
    <w:rsid w:val="006D54D3"/>
    <w:rsid w:val="006D690E"/>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19C9"/>
    <w:rsid w:val="00705044"/>
    <w:rsid w:val="00705045"/>
    <w:rsid w:val="007053E6"/>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5AD"/>
    <w:rsid w:val="007D2E9A"/>
    <w:rsid w:val="007D3208"/>
    <w:rsid w:val="007D3730"/>
    <w:rsid w:val="007D4259"/>
    <w:rsid w:val="007D4779"/>
    <w:rsid w:val="007D5E24"/>
    <w:rsid w:val="007D65FA"/>
    <w:rsid w:val="007D6671"/>
    <w:rsid w:val="007D6CEA"/>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89D"/>
    <w:rsid w:val="007F1944"/>
    <w:rsid w:val="007F1DE5"/>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FF8"/>
    <w:rsid w:val="00810C86"/>
    <w:rsid w:val="008118D4"/>
    <w:rsid w:val="008123CB"/>
    <w:rsid w:val="00813FD2"/>
    <w:rsid w:val="00814031"/>
    <w:rsid w:val="00814C32"/>
    <w:rsid w:val="008163EB"/>
    <w:rsid w:val="00816D11"/>
    <w:rsid w:val="00820591"/>
    <w:rsid w:val="008224D2"/>
    <w:rsid w:val="00823907"/>
    <w:rsid w:val="00824A1D"/>
    <w:rsid w:val="008250B3"/>
    <w:rsid w:val="008251EE"/>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557"/>
    <w:rsid w:val="008A2578"/>
    <w:rsid w:val="008A5209"/>
    <w:rsid w:val="008A5728"/>
    <w:rsid w:val="008A6180"/>
    <w:rsid w:val="008B148A"/>
    <w:rsid w:val="008B22D6"/>
    <w:rsid w:val="008B2999"/>
    <w:rsid w:val="008B4923"/>
    <w:rsid w:val="008B6462"/>
    <w:rsid w:val="008B74E5"/>
    <w:rsid w:val="008B77B1"/>
    <w:rsid w:val="008C139B"/>
    <w:rsid w:val="008C1658"/>
    <w:rsid w:val="008C1DDE"/>
    <w:rsid w:val="008C229C"/>
    <w:rsid w:val="008C2CAB"/>
    <w:rsid w:val="008C4605"/>
    <w:rsid w:val="008C46DC"/>
    <w:rsid w:val="008C5518"/>
    <w:rsid w:val="008C5F55"/>
    <w:rsid w:val="008C70E8"/>
    <w:rsid w:val="008D0321"/>
    <w:rsid w:val="008D105F"/>
    <w:rsid w:val="008D11BF"/>
    <w:rsid w:val="008D1B6B"/>
    <w:rsid w:val="008D1C51"/>
    <w:rsid w:val="008D1EFE"/>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E44"/>
    <w:rsid w:val="00983051"/>
    <w:rsid w:val="0098368E"/>
    <w:rsid w:val="0098667D"/>
    <w:rsid w:val="00986B23"/>
    <w:rsid w:val="00986C77"/>
    <w:rsid w:val="00987FB4"/>
    <w:rsid w:val="00990E46"/>
    <w:rsid w:val="009928F3"/>
    <w:rsid w:val="009931D6"/>
    <w:rsid w:val="0099480F"/>
    <w:rsid w:val="00994C3F"/>
    <w:rsid w:val="00994CE4"/>
    <w:rsid w:val="00996C9F"/>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6E9E"/>
    <w:rsid w:val="00A02C0C"/>
    <w:rsid w:val="00A03FCF"/>
    <w:rsid w:val="00A0463D"/>
    <w:rsid w:val="00A04670"/>
    <w:rsid w:val="00A047ED"/>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D14"/>
    <w:rsid w:val="00A33140"/>
    <w:rsid w:val="00A34132"/>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A5FF6"/>
    <w:rsid w:val="00AB01AF"/>
    <w:rsid w:val="00AB0448"/>
    <w:rsid w:val="00AB0DE4"/>
    <w:rsid w:val="00AB2494"/>
    <w:rsid w:val="00AB257C"/>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610"/>
    <w:rsid w:val="00B67AEF"/>
    <w:rsid w:val="00B7203C"/>
    <w:rsid w:val="00B72C67"/>
    <w:rsid w:val="00B74CA9"/>
    <w:rsid w:val="00B75F6F"/>
    <w:rsid w:val="00B77146"/>
    <w:rsid w:val="00B77935"/>
    <w:rsid w:val="00B77D85"/>
    <w:rsid w:val="00B80362"/>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33AF"/>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1D0"/>
    <w:rsid w:val="00C1341F"/>
    <w:rsid w:val="00C13DC7"/>
    <w:rsid w:val="00C140C5"/>
    <w:rsid w:val="00C147D8"/>
    <w:rsid w:val="00C14ACB"/>
    <w:rsid w:val="00C15EBC"/>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308"/>
    <w:rsid w:val="00CB5A43"/>
    <w:rsid w:val="00CB5E3A"/>
    <w:rsid w:val="00CB6950"/>
    <w:rsid w:val="00CB6BB6"/>
    <w:rsid w:val="00CB6DED"/>
    <w:rsid w:val="00CB7CB4"/>
    <w:rsid w:val="00CC075F"/>
    <w:rsid w:val="00CC0E3B"/>
    <w:rsid w:val="00CC2490"/>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02B31"/>
    <w:rsid w:val="00D12184"/>
    <w:rsid w:val="00D1267A"/>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31E"/>
    <w:rsid w:val="00D53FDB"/>
    <w:rsid w:val="00D54D3C"/>
    <w:rsid w:val="00D550B9"/>
    <w:rsid w:val="00D5538C"/>
    <w:rsid w:val="00D56B66"/>
    <w:rsid w:val="00D56BF0"/>
    <w:rsid w:val="00D6061D"/>
    <w:rsid w:val="00D60A46"/>
    <w:rsid w:val="00D6146F"/>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408C"/>
    <w:rsid w:val="00D84F26"/>
    <w:rsid w:val="00D85062"/>
    <w:rsid w:val="00D86CFC"/>
    <w:rsid w:val="00D92F0A"/>
    <w:rsid w:val="00D92F27"/>
    <w:rsid w:val="00D93CA3"/>
    <w:rsid w:val="00D940F7"/>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0A87"/>
    <w:rsid w:val="00E21446"/>
    <w:rsid w:val="00E21793"/>
    <w:rsid w:val="00E231AB"/>
    <w:rsid w:val="00E23404"/>
    <w:rsid w:val="00E24AC0"/>
    <w:rsid w:val="00E24EBD"/>
    <w:rsid w:val="00E250F2"/>
    <w:rsid w:val="00E252B2"/>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578"/>
    <w:rsid w:val="00E77A4F"/>
    <w:rsid w:val="00E82468"/>
    <w:rsid w:val="00E82528"/>
    <w:rsid w:val="00E825D5"/>
    <w:rsid w:val="00E831BA"/>
    <w:rsid w:val="00E83F1C"/>
    <w:rsid w:val="00E85FF9"/>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E20"/>
    <w:rsid w:val="00F405AE"/>
    <w:rsid w:val="00F42766"/>
    <w:rsid w:val="00F439A7"/>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ED1"/>
    <w:rsid w:val="00F66FE4"/>
    <w:rsid w:val="00F7046B"/>
    <w:rsid w:val="00F71D68"/>
    <w:rsid w:val="00F71ED2"/>
    <w:rsid w:val="00F7231B"/>
    <w:rsid w:val="00F74020"/>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944572"/>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210314093">
      <w:marLeft w:val="0"/>
      <w:marRight w:val="0"/>
      <w:marTop w:val="0"/>
      <w:marBottom w:val="0"/>
      <w:divBdr>
        <w:top w:val="none" w:sz="0" w:space="0" w:color="auto"/>
        <w:left w:val="none" w:sz="0" w:space="0" w:color="auto"/>
        <w:bottom w:val="none" w:sz="0" w:space="0" w:color="auto"/>
        <w:right w:val="none" w:sz="0" w:space="0" w:color="auto"/>
      </w:divBdr>
    </w:div>
    <w:div w:id="210314094">
      <w:marLeft w:val="0"/>
      <w:marRight w:val="0"/>
      <w:marTop w:val="0"/>
      <w:marBottom w:val="0"/>
      <w:divBdr>
        <w:top w:val="none" w:sz="0" w:space="0" w:color="auto"/>
        <w:left w:val="none" w:sz="0" w:space="0" w:color="auto"/>
        <w:bottom w:val="none" w:sz="0" w:space="0" w:color="auto"/>
        <w:right w:val="none" w:sz="0" w:space="0" w:color="auto"/>
      </w:divBdr>
    </w:div>
    <w:div w:id="210314095">
      <w:marLeft w:val="0"/>
      <w:marRight w:val="0"/>
      <w:marTop w:val="0"/>
      <w:marBottom w:val="0"/>
      <w:divBdr>
        <w:top w:val="none" w:sz="0" w:space="0" w:color="auto"/>
        <w:left w:val="none" w:sz="0" w:space="0" w:color="auto"/>
        <w:bottom w:val="none" w:sz="0" w:space="0" w:color="auto"/>
        <w:right w:val="none" w:sz="0" w:space="0" w:color="auto"/>
      </w:divBdr>
    </w:div>
    <w:div w:id="210314096">
      <w:marLeft w:val="0"/>
      <w:marRight w:val="0"/>
      <w:marTop w:val="0"/>
      <w:marBottom w:val="0"/>
      <w:divBdr>
        <w:top w:val="none" w:sz="0" w:space="0" w:color="auto"/>
        <w:left w:val="none" w:sz="0" w:space="0" w:color="auto"/>
        <w:bottom w:val="none" w:sz="0" w:space="0" w:color="auto"/>
        <w:right w:val="none" w:sz="0" w:space="0" w:color="auto"/>
      </w:divBdr>
    </w:div>
    <w:div w:id="210314097">
      <w:marLeft w:val="0"/>
      <w:marRight w:val="0"/>
      <w:marTop w:val="0"/>
      <w:marBottom w:val="0"/>
      <w:divBdr>
        <w:top w:val="none" w:sz="0" w:space="0" w:color="auto"/>
        <w:left w:val="none" w:sz="0" w:space="0" w:color="auto"/>
        <w:bottom w:val="none" w:sz="0" w:space="0" w:color="auto"/>
        <w:right w:val="none" w:sz="0" w:space="0" w:color="auto"/>
      </w:divBdr>
    </w:div>
    <w:div w:id="210314098">
      <w:marLeft w:val="0"/>
      <w:marRight w:val="0"/>
      <w:marTop w:val="0"/>
      <w:marBottom w:val="0"/>
      <w:divBdr>
        <w:top w:val="none" w:sz="0" w:space="0" w:color="auto"/>
        <w:left w:val="none" w:sz="0" w:space="0" w:color="auto"/>
        <w:bottom w:val="none" w:sz="0" w:space="0" w:color="auto"/>
        <w:right w:val="none" w:sz="0" w:space="0" w:color="auto"/>
      </w:divBdr>
    </w:div>
    <w:div w:id="210314099">
      <w:marLeft w:val="0"/>
      <w:marRight w:val="0"/>
      <w:marTop w:val="0"/>
      <w:marBottom w:val="0"/>
      <w:divBdr>
        <w:top w:val="none" w:sz="0" w:space="0" w:color="auto"/>
        <w:left w:val="none" w:sz="0" w:space="0" w:color="auto"/>
        <w:bottom w:val="none" w:sz="0" w:space="0" w:color="auto"/>
        <w:right w:val="none" w:sz="0" w:space="0" w:color="auto"/>
      </w:divBdr>
    </w:div>
    <w:div w:id="210314100">
      <w:marLeft w:val="0"/>
      <w:marRight w:val="0"/>
      <w:marTop w:val="0"/>
      <w:marBottom w:val="0"/>
      <w:divBdr>
        <w:top w:val="none" w:sz="0" w:space="0" w:color="auto"/>
        <w:left w:val="none" w:sz="0" w:space="0" w:color="auto"/>
        <w:bottom w:val="none" w:sz="0" w:space="0" w:color="auto"/>
        <w:right w:val="none" w:sz="0" w:space="0" w:color="auto"/>
      </w:divBdr>
    </w:div>
    <w:div w:id="210314101">
      <w:marLeft w:val="0"/>
      <w:marRight w:val="0"/>
      <w:marTop w:val="0"/>
      <w:marBottom w:val="0"/>
      <w:divBdr>
        <w:top w:val="none" w:sz="0" w:space="0" w:color="auto"/>
        <w:left w:val="none" w:sz="0" w:space="0" w:color="auto"/>
        <w:bottom w:val="none" w:sz="0" w:space="0" w:color="auto"/>
        <w:right w:val="none" w:sz="0" w:space="0" w:color="auto"/>
      </w:divBdr>
    </w:div>
    <w:div w:id="210314104">
      <w:marLeft w:val="0"/>
      <w:marRight w:val="0"/>
      <w:marTop w:val="0"/>
      <w:marBottom w:val="0"/>
      <w:divBdr>
        <w:top w:val="none" w:sz="0" w:space="0" w:color="auto"/>
        <w:left w:val="none" w:sz="0" w:space="0" w:color="auto"/>
        <w:bottom w:val="none" w:sz="0" w:space="0" w:color="auto"/>
        <w:right w:val="none" w:sz="0" w:space="0" w:color="auto"/>
      </w:divBdr>
    </w:div>
    <w:div w:id="210314105">
      <w:marLeft w:val="0"/>
      <w:marRight w:val="0"/>
      <w:marTop w:val="0"/>
      <w:marBottom w:val="0"/>
      <w:divBdr>
        <w:top w:val="none" w:sz="0" w:space="0" w:color="auto"/>
        <w:left w:val="none" w:sz="0" w:space="0" w:color="auto"/>
        <w:bottom w:val="none" w:sz="0" w:space="0" w:color="auto"/>
        <w:right w:val="none" w:sz="0" w:space="0" w:color="auto"/>
      </w:divBdr>
    </w:div>
    <w:div w:id="210314107">
      <w:marLeft w:val="0"/>
      <w:marRight w:val="0"/>
      <w:marTop w:val="0"/>
      <w:marBottom w:val="0"/>
      <w:divBdr>
        <w:top w:val="none" w:sz="0" w:space="0" w:color="auto"/>
        <w:left w:val="none" w:sz="0" w:space="0" w:color="auto"/>
        <w:bottom w:val="none" w:sz="0" w:space="0" w:color="auto"/>
        <w:right w:val="none" w:sz="0" w:space="0" w:color="auto"/>
      </w:divBdr>
    </w:div>
    <w:div w:id="210314109">
      <w:marLeft w:val="0"/>
      <w:marRight w:val="0"/>
      <w:marTop w:val="0"/>
      <w:marBottom w:val="0"/>
      <w:divBdr>
        <w:top w:val="none" w:sz="0" w:space="0" w:color="auto"/>
        <w:left w:val="none" w:sz="0" w:space="0" w:color="auto"/>
        <w:bottom w:val="none" w:sz="0" w:space="0" w:color="auto"/>
        <w:right w:val="none" w:sz="0" w:space="0" w:color="auto"/>
      </w:divBdr>
      <w:divsChild>
        <w:div w:id="210314106">
          <w:marLeft w:val="150"/>
          <w:marRight w:val="0"/>
          <w:marTop w:val="0"/>
          <w:marBottom w:val="75"/>
          <w:divBdr>
            <w:top w:val="single" w:sz="6" w:space="0" w:color="DDDDDD"/>
            <w:left w:val="none" w:sz="0" w:space="0" w:color="auto"/>
            <w:bottom w:val="none" w:sz="0" w:space="0" w:color="auto"/>
            <w:right w:val="none" w:sz="0" w:space="0" w:color="auto"/>
          </w:divBdr>
        </w:div>
        <w:div w:id="210314110">
          <w:marLeft w:val="0"/>
          <w:marRight w:val="0"/>
          <w:marTop w:val="150"/>
          <w:marBottom w:val="100"/>
          <w:divBdr>
            <w:top w:val="none" w:sz="0" w:space="0" w:color="auto"/>
            <w:left w:val="none" w:sz="0" w:space="0" w:color="auto"/>
            <w:bottom w:val="none" w:sz="0" w:space="0" w:color="auto"/>
            <w:right w:val="none" w:sz="0" w:space="0" w:color="auto"/>
          </w:divBdr>
        </w:div>
        <w:div w:id="210314112">
          <w:marLeft w:val="0"/>
          <w:marRight w:val="0"/>
          <w:marTop w:val="0"/>
          <w:marBottom w:val="0"/>
          <w:divBdr>
            <w:top w:val="none" w:sz="0" w:space="0" w:color="auto"/>
            <w:left w:val="none" w:sz="0" w:space="0" w:color="auto"/>
            <w:bottom w:val="none" w:sz="0" w:space="0" w:color="auto"/>
            <w:right w:val="none" w:sz="0" w:space="0" w:color="auto"/>
          </w:divBdr>
          <w:divsChild>
            <w:div w:id="210314102">
              <w:marLeft w:val="0"/>
              <w:marRight w:val="0"/>
              <w:marTop w:val="0"/>
              <w:marBottom w:val="0"/>
              <w:divBdr>
                <w:top w:val="none" w:sz="0" w:space="0" w:color="auto"/>
                <w:left w:val="none" w:sz="0" w:space="0" w:color="auto"/>
                <w:bottom w:val="none" w:sz="0" w:space="0" w:color="auto"/>
                <w:right w:val="none" w:sz="0" w:space="0" w:color="auto"/>
              </w:divBdr>
            </w:div>
            <w:div w:id="210314103">
              <w:marLeft w:val="0"/>
              <w:marRight w:val="0"/>
              <w:marTop w:val="0"/>
              <w:marBottom w:val="0"/>
              <w:divBdr>
                <w:top w:val="none" w:sz="0" w:space="0" w:color="auto"/>
                <w:left w:val="none" w:sz="0" w:space="0" w:color="auto"/>
                <w:bottom w:val="none" w:sz="0" w:space="0" w:color="auto"/>
                <w:right w:val="none" w:sz="0" w:space="0" w:color="auto"/>
              </w:divBdr>
            </w:div>
            <w:div w:id="210314108">
              <w:marLeft w:val="0"/>
              <w:marRight w:val="0"/>
              <w:marTop w:val="0"/>
              <w:marBottom w:val="0"/>
              <w:divBdr>
                <w:top w:val="none" w:sz="0" w:space="0" w:color="auto"/>
                <w:left w:val="none" w:sz="0" w:space="0" w:color="auto"/>
                <w:bottom w:val="none" w:sz="0" w:space="0" w:color="auto"/>
                <w:right w:val="none" w:sz="0" w:space="0" w:color="auto"/>
              </w:divBdr>
            </w:div>
            <w:div w:id="210314111">
              <w:marLeft w:val="0"/>
              <w:marRight w:val="0"/>
              <w:marTop w:val="0"/>
              <w:marBottom w:val="0"/>
              <w:divBdr>
                <w:top w:val="none" w:sz="0" w:space="0" w:color="auto"/>
                <w:left w:val="none" w:sz="0" w:space="0" w:color="auto"/>
                <w:bottom w:val="none" w:sz="0" w:space="0" w:color="auto"/>
                <w:right w:val="none" w:sz="0" w:space="0" w:color="auto"/>
              </w:divBdr>
            </w:div>
            <w:div w:id="210314113">
              <w:marLeft w:val="0"/>
              <w:marRight w:val="0"/>
              <w:marTop w:val="0"/>
              <w:marBottom w:val="0"/>
              <w:divBdr>
                <w:top w:val="none" w:sz="0" w:space="0" w:color="auto"/>
                <w:left w:val="none" w:sz="0" w:space="0" w:color="auto"/>
                <w:bottom w:val="none" w:sz="0" w:space="0" w:color="auto"/>
                <w:right w:val="none" w:sz="0" w:space="0" w:color="auto"/>
              </w:divBdr>
            </w:div>
            <w:div w:id="210314114">
              <w:marLeft w:val="0"/>
              <w:marRight w:val="0"/>
              <w:marTop w:val="0"/>
              <w:marBottom w:val="0"/>
              <w:divBdr>
                <w:top w:val="none" w:sz="0" w:space="0" w:color="auto"/>
                <w:left w:val="none" w:sz="0" w:space="0" w:color="auto"/>
                <w:bottom w:val="none" w:sz="0" w:space="0" w:color="auto"/>
                <w:right w:val="none" w:sz="0" w:space="0" w:color="auto"/>
              </w:divBdr>
            </w:div>
            <w:div w:id="210314115">
              <w:marLeft w:val="0"/>
              <w:marRight w:val="0"/>
              <w:marTop w:val="0"/>
              <w:marBottom w:val="0"/>
              <w:divBdr>
                <w:top w:val="none" w:sz="0" w:space="0" w:color="auto"/>
                <w:left w:val="none" w:sz="0" w:space="0" w:color="auto"/>
                <w:bottom w:val="none" w:sz="0" w:space="0" w:color="auto"/>
                <w:right w:val="none" w:sz="0" w:space="0" w:color="auto"/>
              </w:divBdr>
            </w:div>
            <w:div w:id="210314117">
              <w:marLeft w:val="0"/>
              <w:marRight w:val="0"/>
              <w:marTop w:val="0"/>
              <w:marBottom w:val="0"/>
              <w:divBdr>
                <w:top w:val="none" w:sz="0" w:space="0" w:color="auto"/>
                <w:left w:val="none" w:sz="0" w:space="0" w:color="auto"/>
                <w:bottom w:val="none" w:sz="0" w:space="0" w:color="auto"/>
                <w:right w:val="none" w:sz="0" w:space="0" w:color="auto"/>
              </w:divBdr>
            </w:div>
            <w:div w:id="210314118">
              <w:marLeft w:val="0"/>
              <w:marRight w:val="0"/>
              <w:marTop w:val="0"/>
              <w:marBottom w:val="0"/>
              <w:divBdr>
                <w:top w:val="none" w:sz="0" w:space="0" w:color="auto"/>
                <w:left w:val="none" w:sz="0" w:space="0" w:color="auto"/>
                <w:bottom w:val="none" w:sz="0" w:space="0" w:color="auto"/>
                <w:right w:val="none" w:sz="0" w:space="0" w:color="auto"/>
              </w:divBdr>
            </w:div>
            <w:div w:id="210314119">
              <w:marLeft w:val="0"/>
              <w:marRight w:val="0"/>
              <w:marTop w:val="0"/>
              <w:marBottom w:val="0"/>
              <w:divBdr>
                <w:top w:val="none" w:sz="0" w:space="0" w:color="auto"/>
                <w:left w:val="none" w:sz="0" w:space="0" w:color="auto"/>
                <w:bottom w:val="none" w:sz="0" w:space="0" w:color="auto"/>
                <w:right w:val="none" w:sz="0" w:space="0" w:color="auto"/>
              </w:divBdr>
            </w:div>
            <w:div w:id="210314121">
              <w:marLeft w:val="0"/>
              <w:marRight w:val="0"/>
              <w:marTop w:val="0"/>
              <w:marBottom w:val="0"/>
              <w:divBdr>
                <w:top w:val="none" w:sz="0" w:space="0" w:color="auto"/>
                <w:left w:val="none" w:sz="0" w:space="0" w:color="auto"/>
                <w:bottom w:val="none" w:sz="0" w:space="0" w:color="auto"/>
                <w:right w:val="none" w:sz="0" w:space="0" w:color="auto"/>
              </w:divBdr>
            </w:div>
            <w:div w:id="210314122">
              <w:marLeft w:val="0"/>
              <w:marRight w:val="0"/>
              <w:marTop w:val="0"/>
              <w:marBottom w:val="0"/>
              <w:divBdr>
                <w:top w:val="none" w:sz="0" w:space="0" w:color="auto"/>
                <w:left w:val="none" w:sz="0" w:space="0" w:color="auto"/>
                <w:bottom w:val="none" w:sz="0" w:space="0" w:color="auto"/>
                <w:right w:val="none" w:sz="0" w:space="0" w:color="auto"/>
              </w:divBdr>
            </w:div>
            <w:div w:id="210314123">
              <w:marLeft w:val="0"/>
              <w:marRight w:val="0"/>
              <w:marTop w:val="0"/>
              <w:marBottom w:val="0"/>
              <w:divBdr>
                <w:top w:val="none" w:sz="0" w:space="0" w:color="auto"/>
                <w:left w:val="none" w:sz="0" w:space="0" w:color="auto"/>
                <w:bottom w:val="none" w:sz="0" w:space="0" w:color="auto"/>
                <w:right w:val="none" w:sz="0" w:space="0" w:color="auto"/>
              </w:divBdr>
            </w:div>
            <w:div w:id="210314124">
              <w:marLeft w:val="0"/>
              <w:marRight w:val="0"/>
              <w:marTop w:val="0"/>
              <w:marBottom w:val="0"/>
              <w:divBdr>
                <w:top w:val="none" w:sz="0" w:space="0" w:color="auto"/>
                <w:left w:val="none" w:sz="0" w:space="0" w:color="auto"/>
                <w:bottom w:val="none" w:sz="0" w:space="0" w:color="auto"/>
                <w:right w:val="none" w:sz="0" w:space="0" w:color="auto"/>
              </w:divBdr>
            </w:div>
            <w:div w:id="210314125">
              <w:marLeft w:val="0"/>
              <w:marRight w:val="0"/>
              <w:marTop w:val="0"/>
              <w:marBottom w:val="0"/>
              <w:divBdr>
                <w:top w:val="none" w:sz="0" w:space="0" w:color="auto"/>
                <w:left w:val="none" w:sz="0" w:space="0" w:color="auto"/>
                <w:bottom w:val="none" w:sz="0" w:space="0" w:color="auto"/>
                <w:right w:val="none" w:sz="0" w:space="0" w:color="auto"/>
              </w:divBdr>
            </w:div>
            <w:div w:id="2103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116">
      <w:marLeft w:val="0"/>
      <w:marRight w:val="0"/>
      <w:marTop w:val="0"/>
      <w:marBottom w:val="0"/>
      <w:divBdr>
        <w:top w:val="none" w:sz="0" w:space="0" w:color="auto"/>
        <w:left w:val="none" w:sz="0" w:space="0" w:color="auto"/>
        <w:bottom w:val="none" w:sz="0" w:space="0" w:color="auto"/>
        <w:right w:val="none" w:sz="0" w:space="0" w:color="auto"/>
      </w:divBdr>
    </w:div>
    <w:div w:id="210314120">
      <w:marLeft w:val="0"/>
      <w:marRight w:val="0"/>
      <w:marTop w:val="0"/>
      <w:marBottom w:val="0"/>
      <w:divBdr>
        <w:top w:val="none" w:sz="0" w:space="0" w:color="auto"/>
        <w:left w:val="none" w:sz="0" w:space="0" w:color="auto"/>
        <w:bottom w:val="none" w:sz="0" w:space="0" w:color="auto"/>
        <w:right w:val="none" w:sz="0" w:space="0" w:color="auto"/>
      </w:divBdr>
    </w:div>
    <w:div w:id="210314126">
      <w:marLeft w:val="0"/>
      <w:marRight w:val="0"/>
      <w:marTop w:val="0"/>
      <w:marBottom w:val="0"/>
      <w:divBdr>
        <w:top w:val="none" w:sz="0" w:space="0" w:color="auto"/>
        <w:left w:val="none" w:sz="0" w:space="0" w:color="auto"/>
        <w:bottom w:val="none" w:sz="0" w:space="0" w:color="auto"/>
        <w:right w:val="none" w:sz="0" w:space="0" w:color="auto"/>
      </w:divBdr>
    </w:div>
    <w:div w:id="210314128">
      <w:marLeft w:val="0"/>
      <w:marRight w:val="0"/>
      <w:marTop w:val="0"/>
      <w:marBottom w:val="0"/>
      <w:divBdr>
        <w:top w:val="none" w:sz="0" w:space="0" w:color="auto"/>
        <w:left w:val="none" w:sz="0" w:space="0" w:color="auto"/>
        <w:bottom w:val="none" w:sz="0" w:space="0" w:color="auto"/>
        <w:right w:val="none" w:sz="0" w:space="0" w:color="auto"/>
      </w:divBdr>
    </w:div>
    <w:div w:id="210314129">
      <w:marLeft w:val="0"/>
      <w:marRight w:val="0"/>
      <w:marTop w:val="0"/>
      <w:marBottom w:val="0"/>
      <w:divBdr>
        <w:top w:val="none" w:sz="0" w:space="0" w:color="auto"/>
        <w:left w:val="none" w:sz="0" w:space="0" w:color="auto"/>
        <w:bottom w:val="none" w:sz="0" w:space="0" w:color="auto"/>
        <w:right w:val="none" w:sz="0" w:space="0" w:color="auto"/>
      </w:divBdr>
    </w:div>
    <w:div w:id="210314130">
      <w:marLeft w:val="0"/>
      <w:marRight w:val="0"/>
      <w:marTop w:val="0"/>
      <w:marBottom w:val="0"/>
      <w:divBdr>
        <w:top w:val="none" w:sz="0" w:space="0" w:color="auto"/>
        <w:left w:val="none" w:sz="0" w:space="0" w:color="auto"/>
        <w:bottom w:val="none" w:sz="0" w:space="0" w:color="auto"/>
        <w:right w:val="none" w:sz="0" w:space="0" w:color="auto"/>
      </w:divBdr>
    </w:div>
    <w:div w:id="210314131">
      <w:marLeft w:val="0"/>
      <w:marRight w:val="0"/>
      <w:marTop w:val="0"/>
      <w:marBottom w:val="0"/>
      <w:divBdr>
        <w:top w:val="none" w:sz="0" w:space="0" w:color="auto"/>
        <w:left w:val="none" w:sz="0" w:space="0" w:color="auto"/>
        <w:bottom w:val="none" w:sz="0" w:space="0" w:color="auto"/>
        <w:right w:val="none" w:sz="0" w:space="0" w:color="auto"/>
      </w:divBdr>
    </w:div>
    <w:div w:id="210314132">
      <w:marLeft w:val="0"/>
      <w:marRight w:val="0"/>
      <w:marTop w:val="0"/>
      <w:marBottom w:val="0"/>
      <w:divBdr>
        <w:top w:val="none" w:sz="0" w:space="0" w:color="auto"/>
        <w:left w:val="none" w:sz="0" w:space="0" w:color="auto"/>
        <w:bottom w:val="none" w:sz="0" w:space="0" w:color="auto"/>
        <w:right w:val="none" w:sz="0" w:space="0" w:color="auto"/>
      </w:divBdr>
    </w:div>
    <w:div w:id="210314133">
      <w:marLeft w:val="0"/>
      <w:marRight w:val="0"/>
      <w:marTop w:val="0"/>
      <w:marBottom w:val="0"/>
      <w:divBdr>
        <w:top w:val="none" w:sz="0" w:space="0" w:color="auto"/>
        <w:left w:val="none" w:sz="0" w:space="0" w:color="auto"/>
        <w:bottom w:val="none" w:sz="0" w:space="0" w:color="auto"/>
        <w:right w:val="none" w:sz="0" w:space="0" w:color="auto"/>
      </w:divBdr>
    </w:div>
    <w:div w:id="210314134">
      <w:marLeft w:val="0"/>
      <w:marRight w:val="0"/>
      <w:marTop w:val="0"/>
      <w:marBottom w:val="0"/>
      <w:divBdr>
        <w:top w:val="none" w:sz="0" w:space="0" w:color="auto"/>
        <w:left w:val="none" w:sz="0" w:space="0" w:color="auto"/>
        <w:bottom w:val="none" w:sz="0" w:space="0" w:color="auto"/>
        <w:right w:val="none" w:sz="0" w:space="0" w:color="auto"/>
      </w:divBdr>
    </w:div>
    <w:div w:id="210314135">
      <w:marLeft w:val="0"/>
      <w:marRight w:val="0"/>
      <w:marTop w:val="0"/>
      <w:marBottom w:val="0"/>
      <w:divBdr>
        <w:top w:val="none" w:sz="0" w:space="0" w:color="auto"/>
        <w:left w:val="none" w:sz="0" w:space="0" w:color="auto"/>
        <w:bottom w:val="none" w:sz="0" w:space="0" w:color="auto"/>
        <w:right w:val="none" w:sz="0" w:space="0" w:color="auto"/>
      </w:divBdr>
    </w:div>
    <w:div w:id="210314136">
      <w:marLeft w:val="0"/>
      <w:marRight w:val="0"/>
      <w:marTop w:val="0"/>
      <w:marBottom w:val="0"/>
      <w:divBdr>
        <w:top w:val="none" w:sz="0" w:space="0" w:color="auto"/>
        <w:left w:val="none" w:sz="0" w:space="0" w:color="auto"/>
        <w:bottom w:val="none" w:sz="0" w:space="0" w:color="auto"/>
        <w:right w:val="none" w:sz="0" w:space="0" w:color="auto"/>
      </w:divBdr>
    </w:div>
    <w:div w:id="210314137">
      <w:marLeft w:val="0"/>
      <w:marRight w:val="0"/>
      <w:marTop w:val="0"/>
      <w:marBottom w:val="0"/>
      <w:divBdr>
        <w:top w:val="none" w:sz="0" w:space="0" w:color="auto"/>
        <w:left w:val="none" w:sz="0" w:space="0" w:color="auto"/>
        <w:bottom w:val="none" w:sz="0" w:space="0" w:color="auto"/>
        <w:right w:val="none" w:sz="0" w:space="0" w:color="auto"/>
      </w:divBdr>
    </w:div>
    <w:div w:id="210314138">
      <w:marLeft w:val="0"/>
      <w:marRight w:val="0"/>
      <w:marTop w:val="0"/>
      <w:marBottom w:val="0"/>
      <w:divBdr>
        <w:top w:val="none" w:sz="0" w:space="0" w:color="auto"/>
        <w:left w:val="none" w:sz="0" w:space="0" w:color="auto"/>
        <w:bottom w:val="none" w:sz="0" w:space="0" w:color="auto"/>
        <w:right w:val="none" w:sz="0" w:space="0" w:color="auto"/>
      </w:divBdr>
    </w:div>
    <w:div w:id="210314139">
      <w:marLeft w:val="0"/>
      <w:marRight w:val="0"/>
      <w:marTop w:val="0"/>
      <w:marBottom w:val="0"/>
      <w:divBdr>
        <w:top w:val="none" w:sz="0" w:space="0" w:color="auto"/>
        <w:left w:val="none" w:sz="0" w:space="0" w:color="auto"/>
        <w:bottom w:val="none" w:sz="0" w:space="0" w:color="auto"/>
        <w:right w:val="none" w:sz="0" w:space="0" w:color="auto"/>
      </w:divBdr>
    </w:div>
    <w:div w:id="210314140">
      <w:marLeft w:val="0"/>
      <w:marRight w:val="0"/>
      <w:marTop w:val="0"/>
      <w:marBottom w:val="0"/>
      <w:divBdr>
        <w:top w:val="none" w:sz="0" w:space="0" w:color="auto"/>
        <w:left w:val="none" w:sz="0" w:space="0" w:color="auto"/>
        <w:bottom w:val="none" w:sz="0" w:space="0" w:color="auto"/>
        <w:right w:val="none" w:sz="0" w:space="0" w:color="auto"/>
      </w:divBdr>
    </w:div>
    <w:div w:id="210314141">
      <w:marLeft w:val="0"/>
      <w:marRight w:val="0"/>
      <w:marTop w:val="0"/>
      <w:marBottom w:val="0"/>
      <w:divBdr>
        <w:top w:val="none" w:sz="0" w:space="0" w:color="auto"/>
        <w:left w:val="none" w:sz="0" w:space="0" w:color="auto"/>
        <w:bottom w:val="none" w:sz="0" w:space="0" w:color="auto"/>
        <w:right w:val="none" w:sz="0" w:space="0" w:color="auto"/>
      </w:divBdr>
    </w:div>
    <w:div w:id="210314142">
      <w:marLeft w:val="0"/>
      <w:marRight w:val="0"/>
      <w:marTop w:val="0"/>
      <w:marBottom w:val="0"/>
      <w:divBdr>
        <w:top w:val="none" w:sz="0" w:space="0" w:color="auto"/>
        <w:left w:val="none" w:sz="0" w:space="0" w:color="auto"/>
        <w:bottom w:val="none" w:sz="0" w:space="0" w:color="auto"/>
        <w:right w:val="none" w:sz="0" w:space="0" w:color="auto"/>
      </w:divBdr>
    </w:div>
    <w:div w:id="210314143">
      <w:marLeft w:val="0"/>
      <w:marRight w:val="0"/>
      <w:marTop w:val="0"/>
      <w:marBottom w:val="0"/>
      <w:divBdr>
        <w:top w:val="none" w:sz="0" w:space="0" w:color="auto"/>
        <w:left w:val="none" w:sz="0" w:space="0" w:color="auto"/>
        <w:bottom w:val="none" w:sz="0" w:space="0" w:color="auto"/>
        <w:right w:val="none" w:sz="0" w:space="0" w:color="auto"/>
      </w:divBdr>
    </w:div>
    <w:div w:id="210314144">
      <w:marLeft w:val="0"/>
      <w:marRight w:val="0"/>
      <w:marTop w:val="0"/>
      <w:marBottom w:val="0"/>
      <w:divBdr>
        <w:top w:val="none" w:sz="0" w:space="0" w:color="auto"/>
        <w:left w:val="none" w:sz="0" w:space="0" w:color="auto"/>
        <w:bottom w:val="none" w:sz="0" w:space="0" w:color="auto"/>
        <w:right w:val="none" w:sz="0" w:space="0" w:color="auto"/>
      </w:divBdr>
    </w:div>
    <w:div w:id="210314145">
      <w:marLeft w:val="0"/>
      <w:marRight w:val="0"/>
      <w:marTop w:val="0"/>
      <w:marBottom w:val="0"/>
      <w:divBdr>
        <w:top w:val="none" w:sz="0" w:space="0" w:color="auto"/>
        <w:left w:val="none" w:sz="0" w:space="0" w:color="auto"/>
        <w:bottom w:val="none" w:sz="0" w:space="0" w:color="auto"/>
        <w:right w:val="none" w:sz="0" w:space="0" w:color="auto"/>
      </w:divBdr>
    </w:div>
    <w:div w:id="210314146">
      <w:marLeft w:val="0"/>
      <w:marRight w:val="0"/>
      <w:marTop w:val="0"/>
      <w:marBottom w:val="0"/>
      <w:divBdr>
        <w:top w:val="none" w:sz="0" w:space="0" w:color="auto"/>
        <w:left w:val="none" w:sz="0" w:space="0" w:color="auto"/>
        <w:bottom w:val="none" w:sz="0" w:space="0" w:color="auto"/>
        <w:right w:val="none" w:sz="0" w:space="0" w:color="auto"/>
      </w:divBdr>
    </w:div>
    <w:div w:id="210314147">
      <w:marLeft w:val="0"/>
      <w:marRight w:val="0"/>
      <w:marTop w:val="0"/>
      <w:marBottom w:val="0"/>
      <w:divBdr>
        <w:top w:val="none" w:sz="0" w:space="0" w:color="auto"/>
        <w:left w:val="none" w:sz="0" w:space="0" w:color="auto"/>
        <w:bottom w:val="none" w:sz="0" w:space="0" w:color="auto"/>
        <w:right w:val="none" w:sz="0" w:space="0" w:color="auto"/>
      </w:divBdr>
    </w:div>
    <w:div w:id="210314148">
      <w:marLeft w:val="0"/>
      <w:marRight w:val="0"/>
      <w:marTop w:val="0"/>
      <w:marBottom w:val="0"/>
      <w:divBdr>
        <w:top w:val="none" w:sz="0" w:space="0" w:color="auto"/>
        <w:left w:val="none" w:sz="0" w:space="0" w:color="auto"/>
        <w:bottom w:val="none" w:sz="0" w:space="0" w:color="auto"/>
        <w:right w:val="none" w:sz="0" w:space="0" w:color="auto"/>
      </w:divBdr>
    </w:div>
    <w:div w:id="210314149">
      <w:marLeft w:val="0"/>
      <w:marRight w:val="0"/>
      <w:marTop w:val="0"/>
      <w:marBottom w:val="0"/>
      <w:divBdr>
        <w:top w:val="none" w:sz="0" w:space="0" w:color="auto"/>
        <w:left w:val="none" w:sz="0" w:space="0" w:color="auto"/>
        <w:bottom w:val="none" w:sz="0" w:space="0" w:color="auto"/>
        <w:right w:val="none" w:sz="0" w:space="0" w:color="auto"/>
      </w:divBdr>
    </w:div>
    <w:div w:id="210314150">
      <w:marLeft w:val="0"/>
      <w:marRight w:val="0"/>
      <w:marTop w:val="0"/>
      <w:marBottom w:val="0"/>
      <w:divBdr>
        <w:top w:val="none" w:sz="0" w:space="0" w:color="auto"/>
        <w:left w:val="none" w:sz="0" w:space="0" w:color="auto"/>
        <w:bottom w:val="none" w:sz="0" w:space="0" w:color="auto"/>
        <w:right w:val="none" w:sz="0" w:space="0" w:color="auto"/>
      </w:divBdr>
    </w:div>
    <w:div w:id="210314151">
      <w:marLeft w:val="0"/>
      <w:marRight w:val="0"/>
      <w:marTop w:val="0"/>
      <w:marBottom w:val="0"/>
      <w:divBdr>
        <w:top w:val="none" w:sz="0" w:space="0" w:color="auto"/>
        <w:left w:val="none" w:sz="0" w:space="0" w:color="auto"/>
        <w:bottom w:val="none" w:sz="0" w:space="0" w:color="auto"/>
        <w:right w:val="none" w:sz="0" w:space="0" w:color="auto"/>
      </w:divBdr>
    </w:div>
    <w:div w:id="210314152">
      <w:marLeft w:val="0"/>
      <w:marRight w:val="0"/>
      <w:marTop w:val="0"/>
      <w:marBottom w:val="0"/>
      <w:divBdr>
        <w:top w:val="none" w:sz="0" w:space="0" w:color="auto"/>
        <w:left w:val="none" w:sz="0" w:space="0" w:color="auto"/>
        <w:bottom w:val="none" w:sz="0" w:space="0" w:color="auto"/>
        <w:right w:val="none" w:sz="0" w:space="0" w:color="auto"/>
      </w:divBdr>
    </w:div>
    <w:div w:id="210314153">
      <w:marLeft w:val="0"/>
      <w:marRight w:val="0"/>
      <w:marTop w:val="0"/>
      <w:marBottom w:val="0"/>
      <w:divBdr>
        <w:top w:val="none" w:sz="0" w:space="0" w:color="auto"/>
        <w:left w:val="none" w:sz="0" w:space="0" w:color="auto"/>
        <w:bottom w:val="none" w:sz="0" w:space="0" w:color="auto"/>
        <w:right w:val="none" w:sz="0" w:space="0" w:color="auto"/>
      </w:divBdr>
    </w:div>
    <w:div w:id="210314154">
      <w:marLeft w:val="0"/>
      <w:marRight w:val="0"/>
      <w:marTop w:val="0"/>
      <w:marBottom w:val="0"/>
      <w:divBdr>
        <w:top w:val="none" w:sz="0" w:space="0" w:color="auto"/>
        <w:left w:val="none" w:sz="0" w:space="0" w:color="auto"/>
        <w:bottom w:val="none" w:sz="0" w:space="0" w:color="auto"/>
        <w:right w:val="none" w:sz="0" w:space="0" w:color="auto"/>
      </w:divBdr>
    </w:div>
    <w:div w:id="210314155">
      <w:marLeft w:val="0"/>
      <w:marRight w:val="0"/>
      <w:marTop w:val="0"/>
      <w:marBottom w:val="0"/>
      <w:divBdr>
        <w:top w:val="none" w:sz="0" w:space="0" w:color="auto"/>
        <w:left w:val="none" w:sz="0" w:space="0" w:color="auto"/>
        <w:bottom w:val="none" w:sz="0" w:space="0" w:color="auto"/>
        <w:right w:val="none" w:sz="0" w:space="0" w:color="auto"/>
      </w:divBdr>
      <w:divsChild>
        <w:div w:id="210314159">
          <w:marLeft w:val="0"/>
          <w:marRight w:val="0"/>
          <w:marTop w:val="0"/>
          <w:marBottom w:val="0"/>
          <w:divBdr>
            <w:top w:val="none" w:sz="0" w:space="0" w:color="auto"/>
            <w:left w:val="none" w:sz="0" w:space="0" w:color="auto"/>
            <w:bottom w:val="none" w:sz="0" w:space="0" w:color="auto"/>
            <w:right w:val="none" w:sz="0" w:space="0" w:color="auto"/>
          </w:divBdr>
          <w:divsChild>
            <w:div w:id="210314156">
              <w:marLeft w:val="0"/>
              <w:marRight w:val="0"/>
              <w:marTop w:val="0"/>
              <w:marBottom w:val="0"/>
              <w:divBdr>
                <w:top w:val="none" w:sz="0" w:space="0" w:color="auto"/>
                <w:left w:val="none" w:sz="0" w:space="0" w:color="auto"/>
                <w:bottom w:val="none" w:sz="0" w:space="0" w:color="auto"/>
                <w:right w:val="none" w:sz="0" w:space="0" w:color="auto"/>
              </w:divBdr>
            </w:div>
            <w:div w:id="210314161">
              <w:marLeft w:val="0"/>
              <w:marRight w:val="0"/>
              <w:marTop w:val="0"/>
              <w:marBottom w:val="0"/>
              <w:divBdr>
                <w:top w:val="none" w:sz="0" w:space="0" w:color="auto"/>
                <w:left w:val="none" w:sz="0" w:space="0" w:color="auto"/>
                <w:bottom w:val="none" w:sz="0" w:space="0" w:color="auto"/>
                <w:right w:val="none" w:sz="0" w:space="0" w:color="auto"/>
              </w:divBdr>
            </w:div>
            <w:div w:id="210314162">
              <w:marLeft w:val="0"/>
              <w:marRight w:val="0"/>
              <w:marTop w:val="0"/>
              <w:marBottom w:val="0"/>
              <w:divBdr>
                <w:top w:val="none" w:sz="0" w:space="0" w:color="auto"/>
                <w:left w:val="none" w:sz="0" w:space="0" w:color="auto"/>
                <w:bottom w:val="none" w:sz="0" w:space="0" w:color="auto"/>
                <w:right w:val="none" w:sz="0" w:space="0" w:color="auto"/>
              </w:divBdr>
            </w:div>
            <w:div w:id="210314163">
              <w:marLeft w:val="0"/>
              <w:marRight w:val="0"/>
              <w:marTop w:val="0"/>
              <w:marBottom w:val="0"/>
              <w:divBdr>
                <w:top w:val="none" w:sz="0" w:space="0" w:color="auto"/>
                <w:left w:val="none" w:sz="0" w:space="0" w:color="auto"/>
                <w:bottom w:val="none" w:sz="0" w:space="0" w:color="auto"/>
                <w:right w:val="none" w:sz="0" w:space="0" w:color="auto"/>
              </w:divBdr>
            </w:div>
            <w:div w:id="210314164">
              <w:marLeft w:val="0"/>
              <w:marRight w:val="0"/>
              <w:marTop w:val="0"/>
              <w:marBottom w:val="0"/>
              <w:divBdr>
                <w:top w:val="none" w:sz="0" w:space="0" w:color="auto"/>
                <w:left w:val="none" w:sz="0" w:space="0" w:color="auto"/>
                <w:bottom w:val="none" w:sz="0" w:space="0" w:color="auto"/>
                <w:right w:val="none" w:sz="0" w:space="0" w:color="auto"/>
              </w:divBdr>
            </w:div>
            <w:div w:id="210314165">
              <w:marLeft w:val="0"/>
              <w:marRight w:val="0"/>
              <w:marTop w:val="0"/>
              <w:marBottom w:val="0"/>
              <w:divBdr>
                <w:top w:val="none" w:sz="0" w:space="0" w:color="auto"/>
                <w:left w:val="none" w:sz="0" w:space="0" w:color="auto"/>
                <w:bottom w:val="none" w:sz="0" w:space="0" w:color="auto"/>
                <w:right w:val="none" w:sz="0" w:space="0" w:color="auto"/>
              </w:divBdr>
            </w:div>
            <w:div w:id="210314167">
              <w:marLeft w:val="0"/>
              <w:marRight w:val="0"/>
              <w:marTop w:val="0"/>
              <w:marBottom w:val="0"/>
              <w:divBdr>
                <w:top w:val="none" w:sz="0" w:space="0" w:color="auto"/>
                <w:left w:val="none" w:sz="0" w:space="0" w:color="auto"/>
                <w:bottom w:val="none" w:sz="0" w:space="0" w:color="auto"/>
                <w:right w:val="none" w:sz="0" w:space="0" w:color="auto"/>
              </w:divBdr>
            </w:div>
            <w:div w:id="210314177">
              <w:marLeft w:val="0"/>
              <w:marRight w:val="0"/>
              <w:marTop w:val="0"/>
              <w:marBottom w:val="0"/>
              <w:divBdr>
                <w:top w:val="none" w:sz="0" w:space="0" w:color="auto"/>
                <w:left w:val="none" w:sz="0" w:space="0" w:color="auto"/>
                <w:bottom w:val="none" w:sz="0" w:space="0" w:color="auto"/>
                <w:right w:val="none" w:sz="0" w:space="0" w:color="auto"/>
              </w:divBdr>
            </w:div>
            <w:div w:id="210314195">
              <w:marLeft w:val="0"/>
              <w:marRight w:val="0"/>
              <w:marTop w:val="0"/>
              <w:marBottom w:val="0"/>
              <w:divBdr>
                <w:top w:val="none" w:sz="0" w:space="0" w:color="auto"/>
                <w:left w:val="none" w:sz="0" w:space="0" w:color="auto"/>
                <w:bottom w:val="none" w:sz="0" w:space="0" w:color="auto"/>
                <w:right w:val="none" w:sz="0" w:space="0" w:color="auto"/>
              </w:divBdr>
            </w:div>
            <w:div w:id="210314197">
              <w:marLeft w:val="0"/>
              <w:marRight w:val="0"/>
              <w:marTop w:val="0"/>
              <w:marBottom w:val="0"/>
              <w:divBdr>
                <w:top w:val="none" w:sz="0" w:space="0" w:color="auto"/>
                <w:left w:val="none" w:sz="0" w:space="0" w:color="auto"/>
                <w:bottom w:val="none" w:sz="0" w:space="0" w:color="auto"/>
                <w:right w:val="none" w:sz="0" w:space="0" w:color="auto"/>
              </w:divBdr>
            </w:div>
            <w:div w:id="210314201">
              <w:marLeft w:val="0"/>
              <w:marRight w:val="0"/>
              <w:marTop w:val="0"/>
              <w:marBottom w:val="0"/>
              <w:divBdr>
                <w:top w:val="none" w:sz="0" w:space="0" w:color="auto"/>
                <w:left w:val="none" w:sz="0" w:space="0" w:color="auto"/>
                <w:bottom w:val="none" w:sz="0" w:space="0" w:color="auto"/>
                <w:right w:val="none" w:sz="0" w:space="0" w:color="auto"/>
              </w:divBdr>
            </w:div>
            <w:div w:id="210314204">
              <w:marLeft w:val="0"/>
              <w:marRight w:val="0"/>
              <w:marTop w:val="0"/>
              <w:marBottom w:val="0"/>
              <w:divBdr>
                <w:top w:val="none" w:sz="0" w:space="0" w:color="auto"/>
                <w:left w:val="none" w:sz="0" w:space="0" w:color="auto"/>
                <w:bottom w:val="none" w:sz="0" w:space="0" w:color="auto"/>
                <w:right w:val="none" w:sz="0" w:space="0" w:color="auto"/>
              </w:divBdr>
            </w:div>
            <w:div w:id="210314205">
              <w:marLeft w:val="0"/>
              <w:marRight w:val="0"/>
              <w:marTop w:val="0"/>
              <w:marBottom w:val="0"/>
              <w:divBdr>
                <w:top w:val="none" w:sz="0" w:space="0" w:color="auto"/>
                <w:left w:val="none" w:sz="0" w:space="0" w:color="auto"/>
                <w:bottom w:val="none" w:sz="0" w:space="0" w:color="auto"/>
                <w:right w:val="none" w:sz="0" w:space="0" w:color="auto"/>
              </w:divBdr>
            </w:div>
            <w:div w:id="210314206">
              <w:marLeft w:val="0"/>
              <w:marRight w:val="0"/>
              <w:marTop w:val="0"/>
              <w:marBottom w:val="0"/>
              <w:divBdr>
                <w:top w:val="none" w:sz="0" w:space="0" w:color="auto"/>
                <w:left w:val="none" w:sz="0" w:space="0" w:color="auto"/>
                <w:bottom w:val="none" w:sz="0" w:space="0" w:color="auto"/>
                <w:right w:val="none" w:sz="0" w:space="0" w:color="auto"/>
              </w:divBdr>
            </w:div>
            <w:div w:id="210314213">
              <w:marLeft w:val="0"/>
              <w:marRight w:val="0"/>
              <w:marTop w:val="0"/>
              <w:marBottom w:val="0"/>
              <w:divBdr>
                <w:top w:val="none" w:sz="0" w:space="0" w:color="auto"/>
                <w:left w:val="none" w:sz="0" w:space="0" w:color="auto"/>
                <w:bottom w:val="none" w:sz="0" w:space="0" w:color="auto"/>
                <w:right w:val="none" w:sz="0" w:space="0" w:color="auto"/>
              </w:divBdr>
            </w:div>
            <w:div w:id="210314214">
              <w:marLeft w:val="0"/>
              <w:marRight w:val="0"/>
              <w:marTop w:val="0"/>
              <w:marBottom w:val="0"/>
              <w:divBdr>
                <w:top w:val="none" w:sz="0" w:space="0" w:color="auto"/>
                <w:left w:val="none" w:sz="0" w:space="0" w:color="auto"/>
                <w:bottom w:val="none" w:sz="0" w:space="0" w:color="auto"/>
                <w:right w:val="none" w:sz="0" w:space="0" w:color="auto"/>
              </w:divBdr>
            </w:div>
            <w:div w:id="210314216">
              <w:marLeft w:val="0"/>
              <w:marRight w:val="0"/>
              <w:marTop w:val="0"/>
              <w:marBottom w:val="0"/>
              <w:divBdr>
                <w:top w:val="none" w:sz="0" w:space="0" w:color="auto"/>
                <w:left w:val="none" w:sz="0" w:space="0" w:color="auto"/>
                <w:bottom w:val="none" w:sz="0" w:space="0" w:color="auto"/>
                <w:right w:val="none" w:sz="0" w:space="0" w:color="auto"/>
              </w:divBdr>
            </w:div>
            <w:div w:id="210314217">
              <w:marLeft w:val="0"/>
              <w:marRight w:val="0"/>
              <w:marTop w:val="0"/>
              <w:marBottom w:val="0"/>
              <w:divBdr>
                <w:top w:val="none" w:sz="0" w:space="0" w:color="auto"/>
                <w:left w:val="none" w:sz="0" w:space="0" w:color="auto"/>
                <w:bottom w:val="none" w:sz="0" w:space="0" w:color="auto"/>
                <w:right w:val="none" w:sz="0" w:space="0" w:color="auto"/>
              </w:divBdr>
            </w:div>
          </w:divsChild>
        </w:div>
        <w:div w:id="210314179">
          <w:marLeft w:val="150"/>
          <w:marRight w:val="0"/>
          <w:marTop w:val="0"/>
          <w:marBottom w:val="75"/>
          <w:divBdr>
            <w:top w:val="single" w:sz="6" w:space="0" w:color="DDDDDD"/>
            <w:left w:val="none" w:sz="0" w:space="0" w:color="auto"/>
            <w:bottom w:val="none" w:sz="0" w:space="0" w:color="auto"/>
            <w:right w:val="none" w:sz="0" w:space="0" w:color="auto"/>
          </w:divBdr>
        </w:div>
        <w:div w:id="210314199">
          <w:marLeft w:val="0"/>
          <w:marRight w:val="0"/>
          <w:marTop w:val="150"/>
          <w:marBottom w:val="100"/>
          <w:divBdr>
            <w:top w:val="none" w:sz="0" w:space="0" w:color="auto"/>
            <w:left w:val="none" w:sz="0" w:space="0" w:color="auto"/>
            <w:bottom w:val="none" w:sz="0" w:space="0" w:color="auto"/>
            <w:right w:val="none" w:sz="0" w:space="0" w:color="auto"/>
          </w:divBdr>
        </w:div>
      </w:divsChild>
    </w:div>
    <w:div w:id="210314169">
      <w:marLeft w:val="0"/>
      <w:marRight w:val="0"/>
      <w:marTop w:val="0"/>
      <w:marBottom w:val="0"/>
      <w:divBdr>
        <w:top w:val="none" w:sz="0" w:space="0" w:color="auto"/>
        <w:left w:val="none" w:sz="0" w:space="0" w:color="auto"/>
        <w:bottom w:val="none" w:sz="0" w:space="0" w:color="auto"/>
        <w:right w:val="none" w:sz="0" w:space="0" w:color="auto"/>
      </w:divBdr>
      <w:divsChild>
        <w:div w:id="210314196">
          <w:marLeft w:val="0"/>
          <w:marRight w:val="0"/>
          <w:marTop w:val="0"/>
          <w:marBottom w:val="0"/>
          <w:divBdr>
            <w:top w:val="none" w:sz="0" w:space="0" w:color="auto"/>
            <w:left w:val="none" w:sz="0" w:space="0" w:color="auto"/>
            <w:bottom w:val="none" w:sz="0" w:space="0" w:color="auto"/>
            <w:right w:val="none" w:sz="0" w:space="0" w:color="auto"/>
          </w:divBdr>
          <w:divsChild>
            <w:div w:id="210314166">
              <w:marLeft w:val="0"/>
              <w:marRight w:val="0"/>
              <w:marTop w:val="0"/>
              <w:marBottom w:val="0"/>
              <w:divBdr>
                <w:top w:val="none" w:sz="0" w:space="0" w:color="auto"/>
                <w:left w:val="none" w:sz="0" w:space="0" w:color="auto"/>
                <w:bottom w:val="none" w:sz="0" w:space="0" w:color="auto"/>
                <w:right w:val="none" w:sz="0" w:space="0" w:color="auto"/>
              </w:divBdr>
            </w:div>
            <w:div w:id="210314172">
              <w:marLeft w:val="0"/>
              <w:marRight w:val="0"/>
              <w:marTop w:val="0"/>
              <w:marBottom w:val="0"/>
              <w:divBdr>
                <w:top w:val="none" w:sz="0" w:space="0" w:color="auto"/>
                <w:left w:val="none" w:sz="0" w:space="0" w:color="auto"/>
                <w:bottom w:val="none" w:sz="0" w:space="0" w:color="auto"/>
                <w:right w:val="none" w:sz="0" w:space="0" w:color="auto"/>
              </w:divBdr>
            </w:div>
            <w:div w:id="210314173">
              <w:marLeft w:val="0"/>
              <w:marRight w:val="0"/>
              <w:marTop w:val="0"/>
              <w:marBottom w:val="0"/>
              <w:divBdr>
                <w:top w:val="none" w:sz="0" w:space="0" w:color="auto"/>
                <w:left w:val="none" w:sz="0" w:space="0" w:color="auto"/>
                <w:bottom w:val="none" w:sz="0" w:space="0" w:color="auto"/>
                <w:right w:val="none" w:sz="0" w:space="0" w:color="auto"/>
              </w:divBdr>
            </w:div>
            <w:div w:id="210314176">
              <w:marLeft w:val="0"/>
              <w:marRight w:val="0"/>
              <w:marTop w:val="0"/>
              <w:marBottom w:val="0"/>
              <w:divBdr>
                <w:top w:val="none" w:sz="0" w:space="0" w:color="auto"/>
                <w:left w:val="none" w:sz="0" w:space="0" w:color="auto"/>
                <w:bottom w:val="none" w:sz="0" w:space="0" w:color="auto"/>
                <w:right w:val="none" w:sz="0" w:space="0" w:color="auto"/>
              </w:divBdr>
            </w:div>
            <w:div w:id="210314183">
              <w:marLeft w:val="0"/>
              <w:marRight w:val="0"/>
              <w:marTop w:val="0"/>
              <w:marBottom w:val="0"/>
              <w:divBdr>
                <w:top w:val="none" w:sz="0" w:space="0" w:color="auto"/>
                <w:left w:val="none" w:sz="0" w:space="0" w:color="auto"/>
                <w:bottom w:val="none" w:sz="0" w:space="0" w:color="auto"/>
                <w:right w:val="none" w:sz="0" w:space="0" w:color="auto"/>
              </w:divBdr>
            </w:div>
            <w:div w:id="210314185">
              <w:marLeft w:val="0"/>
              <w:marRight w:val="0"/>
              <w:marTop w:val="0"/>
              <w:marBottom w:val="0"/>
              <w:divBdr>
                <w:top w:val="none" w:sz="0" w:space="0" w:color="auto"/>
                <w:left w:val="none" w:sz="0" w:space="0" w:color="auto"/>
                <w:bottom w:val="none" w:sz="0" w:space="0" w:color="auto"/>
                <w:right w:val="none" w:sz="0" w:space="0" w:color="auto"/>
              </w:divBdr>
            </w:div>
            <w:div w:id="210314189">
              <w:marLeft w:val="0"/>
              <w:marRight w:val="0"/>
              <w:marTop w:val="0"/>
              <w:marBottom w:val="0"/>
              <w:divBdr>
                <w:top w:val="none" w:sz="0" w:space="0" w:color="auto"/>
                <w:left w:val="none" w:sz="0" w:space="0" w:color="auto"/>
                <w:bottom w:val="none" w:sz="0" w:space="0" w:color="auto"/>
                <w:right w:val="none" w:sz="0" w:space="0" w:color="auto"/>
              </w:divBdr>
            </w:div>
            <w:div w:id="210314190">
              <w:marLeft w:val="0"/>
              <w:marRight w:val="0"/>
              <w:marTop w:val="0"/>
              <w:marBottom w:val="0"/>
              <w:divBdr>
                <w:top w:val="none" w:sz="0" w:space="0" w:color="auto"/>
                <w:left w:val="none" w:sz="0" w:space="0" w:color="auto"/>
                <w:bottom w:val="none" w:sz="0" w:space="0" w:color="auto"/>
                <w:right w:val="none" w:sz="0" w:space="0" w:color="auto"/>
              </w:divBdr>
            </w:div>
            <w:div w:id="210314191">
              <w:marLeft w:val="0"/>
              <w:marRight w:val="0"/>
              <w:marTop w:val="0"/>
              <w:marBottom w:val="0"/>
              <w:divBdr>
                <w:top w:val="none" w:sz="0" w:space="0" w:color="auto"/>
                <w:left w:val="none" w:sz="0" w:space="0" w:color="auto"/>
                <w:bottom w:val="none" w:sz="0" w:space="0" w:color="auto"/>
                <w:right w:val="none" w:sz="0" w:space="0" w:color="auto"/>
              </w:divBdr>
            </w:div>
            <w:div w:id="210314192">
              <w:marLeft w:val="0"/>
              <w:marRight w:val="0"/>
              <w:marTop w:val="0"/>
              <w:marBottom w:val="0"/>
              <w:divBdr>
                <w:top w:val="none" w:sz="0" w:space="0" w:color="auto"/>
                <w:left w:val="none" w:sz="0" w:space="0" w:color="auto"/>
                <w:bottom w:val="none" w:sz="0" w:space="0" w:color="auto"/>
                <w:right w:val="none" w:sz="0" w:space="0" w:color="auto"/>
              </w:divBdr>
            </w:div>
            <w:div w:id="210314200">
              <w:marLeft w:val="0"/>
              <w:marRight w:val="0"/>
              <w:marTop w:val="0"/>
              <w:marBottom w:val="0"/>
              <w:divBdr>
                <w:top w:val="none" w:sz="0" w:space="0" w:color="auto"/>
                <w:left w:val="none" w:sz="0" w:space="0" w:color="auto"/>
                <w:bottom w:val="none" w:sz="0" w:space="0" w:color="auto"/>
                <w:right w:val="none" w:sz="0" w:space="0" w:color="auto"/>
              </w:divBdr>
            </w:div>
            <w:div w:id="210314203">
              <w:marLeft w:val="0"/>
              <w:marRight w:val="0"/>
              <w:marTop w:val="0"/>
              <w:marBottom w:val="0"/>
              <w:divBdr>
                <w:top w:val="none" w:sz="0" w:space="0" w:color="auto"/>
                <w:left w:val="none" w:sz="0" w:space="0" w:color="auto"/>
                <w:bottom w:val="none" w:sz="0" w:space="0" w:color="auto"/>
                <w:right w:val="none" w:sz="0" w:space="0" w:color="auto"/>
              </w:divBdr>
            </w:div>
            <w:div w:id="210314207">
              <w:marLeft w:val="0"/>
              <w:marRight w:val="0"/>
              <w:marTop w:val="0"/>
              <w:marBottom w:val="0"/>
              <w:divBdr>
                <w:top w:val="none" w:sz="0" w:space="0" w:color="auto"/>
                <w:left w:val="none" w:sz="0" w:space="0" w:color="auto"/>
                <w:bottom w:val="none" w:sz="0" w:space="0" w:color="auto"/>
                <w:right w:val="none" w:sz="0" w:space="0" w:color="auto"/>
              </w:divBdr>
            </w:div>
            <w:div w:id="210314211">
              <w:marLeft w:val="0"/>
              <w:marRight w:val="0"/>
              <w:marTop w:val="0"/>
              <w:marBottom w:val="0"/>
              <w:divBdr>
                <w:top w:val="none" w:sz="0" w:space="0" w:color="auto"/>
                <w:left w:val="none" w:sz="0" w:space="0" w:color="auto"/>
                <w:bottom w:val="none" w:sz="0" w:space="0" w:color="auto"/>
                <w:right w:val="none" w:sz="0" w:space="0" w:color="auto"/>
              </w:divBdr>
            </w:div>
          </w:divsChild>
        </w:div>
        <w:div w:id="210314209">
          <w:marLeft w:val="150"/>
          <w:marRight w:val="0"/>
          <w:marTop w:val="0"/>
          <w:marBottom w:val="75"/>
          <w:divBdr>
            <w:top w:val="single" w:sz="6" w:space="0" w:color="DDDDDD"/>
            <w:left w:val="none" w:sz="0" w:space="0" w:color="auto"/>
            <w:bottom w:val="none" w:sz="0" w:space="0" w:color="auto"/>
            <w:right w:val="none" w:sz="0" w:space="0" w:color="auto"/>
          </w:divBdr>
        </w:div>
      </w:divsChild>
    </w:div>
    <w:div w:id="210314180">
      <w:marLeft w:val="0"/>
      <w:marRight w:val="0"/>
      <w:marTop w:val="0"/>
      <w:marBottom w:val="0"/>
      <w:divBdr>
        <w:top w:val="none" w:sz="0" w:space="0" w:color="auto"/>
        <w:left w:val="none" w:sz="0" w:space="0" w:color="auto"/>
        <w:bottom w:val="none" w:sz="0" w:space="0" w:color="auto"/>
        <w:right w:val="none" w:sz="0" w:space="0" w:color="auto"/>
      </w:divBdr>
      <w:divsChild>
        <w:div w:id="210314178">
          <w:marLeft w:val="0"/>
          <w:marRight w:val="0"/>
          <w:marTop w:val="0"/>
          <w:marBottom w:val="0"/>
          <w:divBdr>
            <w:top w:val="none" w:sz="0" w:space="0" w:color="auto"/>
            <w:left w:val="none" w:sz="0" w:space="0" w:color="auto"/>
            <w:bottom w:val="none" w:sz="0" w:space="0" w:color="auto"/>
            <w:right w:val="none" w:sz="0" w:space="0" w:color="auto"/>
          </w:divBdr>
          <w:divsChild>
            <w:div w:id="210314157">
              <w:marLeft w:val="0"/>
              <w:marRight w:val="0"/>
              <w:marTop w:val="0"/>
              <w:marBottom w:val="0"/>
              <w:divBdr>
                <w:top w:val="none" w:sz="0" w:space="0" w:color="auto"/>
                <w:left w:val="none" w:sz="0" w:space="0" w:color="auto"/>
                <w:bottom w:val="none" w:sz="0" w:space="0" w:color="auto"/>
                <w:right w:val="none" w:sz="0" w:space="0" w:color="auto"/>
              </w:divBdr>
            </w:div>
            <w:div w:id="210314158">
              <w:marLeft w:val="0"/>
              <w:marRight w:val="0"/>
              <w:marTop w:val="0"/>
              <w:marBottom w:val="0"/>
              <w:divBdr>
                <w:top w:val="none" w:sz="0" w:space="0" w:color="auto"/>
                <w:left w:val="none" w:sz="0" w:space="0" w:color="auto"/>
                <w:bottom w:val="none" w:sz="0" w:space="0" w:color="auto"/>
                <w:right w:val="none" w:sz="0" w:space="0" w:color="auto"/>
              </w:divBdr>
            </w:div>
            <w:div w:id="210314160">
              <w:marLeft w:val="0"/>
              <w:marRight w:val="0"/>
              <w:marTop w:val="0"/>
              <w:marBottom w:val="0"/>
              <w:divBdr>
                <w:top w:val="none" w:sz="0" w:space="0" w:color="auto"/>
                <w:left w:val="none" w:sz="0" w:space="0" w:color="auto"/>
                <w:bottom w:val="none" w:sz="0" w:space="0" w:color="auto"/>
                <w:right w:val="none" w:sz="0" w:space="0" w:color="auto"/>
              </w:divBdr>
            </w:div>
            <w:div w:id="210314168">
              <w:marLeft w:val="0"/>
              <w:marRight w:val="0"/>
              <w:marTop w:val="0"/>
              <w:marBottom w:val="0"/>
              <w:divBdr>
                <w:top w:val="none" w:sz="0" w:space="0" w:color="auto"/>
                <w:left w:val="none" w:sz="0" w:space="0" w:color="auto"/>
                <w:bottom w:val="none" w:sz="0" w:space="0" w:color="auto"/>
                <w:right w:val="none" w:sz="0" w:space="0" w:color="auto"/>
              </w:divBdr>
            </w:div>
            <w:div w:id="210314170">
              <w:marLeft w:val="0"/>
              <w:marRight w:val="0"/>
              <w:marTop w:val="0"/>
              <w:marBottom w:val="0"/>
              <w:divBdr>
                <w:top w:val="none" w:sz="0" w:space="0" w:color="auto"/>
                <w:left w:val="none" w:sz="0" w:space="0" w:color="auto"/>
                <w:bottom w:val="none" w:sz="0" w:space="0" w:color="auto"/>
                <w:right w:val="none" w:sz="0" w:space="0" w:color="auto"/>
              </w:divBdr>
            </w:div>
            <w:div w:id="210314171">
              <w:marLeft w:val="0"/>
              <w:marRight w:val="0"/>
              <w:marTop w:val="0"/>
              <w:marBottom w:val="0"/>
              <w:divBdr>
                <w:top w:val="none" w:sz="0" w:space="0" w:color="auto"/>
                <w:left w:val="none" w:sz="0" w:space="0" w:color="auto"/>
                <w:bottom w:val="none" w:sz="0" w:space="0" w:color="auto"/>
                <w:right w:val="none" w:sz="0" w:space="0" w:color="auto"/>
              </w:divBdr>
            </w:div>
            <w:div w:id="210314174">
              <w:marLeft w:val="0"/>
              <w:marRight w:val="0"/>
              <w:marTop w:val="0"/>
              <w:marBottom w:val="0"/>
              <w:divBdr>
                <w:top w:val="none" w:sz="0" w:space="0" w:color="auto"/>
                <w:left w:val="none" w:sz="0" w:space="0" w:color="auto"/>
                <w:bottom w:val="none" w:sz="0" w:space="0" w:color="auto"/>
                <w:right w:val="none" w:sz="0" w:space="0" w:color="auto"/>
              </w:divBdr>
            </w:div>
            <w:div w:id="210314175">
              <w:marLeft w:val="0"/>
              <w:marRight w:val="0"/>
              <w:marTop w:val="0"/>
              <w:marBottom w:val="0"/>
              <w:divBdr>
                <w:top w:val="none" w:sz="0" w:space="0" w:color="auto"/>
                <w:left w:val="none" w:sz="0" w:space="0" w:color="auto"/>
                <w:bottom w:val="none" w:sz="0" w:space="0" w:color="auto"/>
                <w:right w:val="none" w:sz="0" w:space="0" w:color="auto"/>
              </w:divBdr>
            </w:div>
            <w:div w:id="210314182">
              <w:marLeft w:val="0"/>
              <w:marRight w:val="0"/>
              <w:marTop w:val="0"/>
              <w:marBottom w:val="0"/>
              <w:divBdr>
                <w:top w:val="none" w:sz="0" w:space="0" w:color="auto"/>
                <w:left w:val="none" w:sz="0" w:space="0" w:color="auto"/>
                <w:bottom w:val="none" w:sz="0" w:space="0" w:color="auto"/>
                <w:right w:val="none" w:sz="0" w:space="0" w:color="auto"/>
              </w:divBdr>
            </w:div>
            <w:div w:id="210314187">
              <w:marLeft w:val="0"/>
              <w:marRight w:val="0"/>
              <w:marTop w:val="0"/>
              <w:marBottom w:val="0"/>
              <w:divBdr>
                <w:top w:val="none" w:sz="0" w:space="0" w:color="auto"/>
                <w:left w:val="none" w:sz="0" w:space="0" w:color="auto"/>
                <w:bottom w:val="none" w:sz="0" w:space="0" w:color="auto"/>
                <w:right w:val="none" w:sz="0" w:space="0" w:color="auto"/>
              </w:divBdr>
            </w:div>
            <w:div w:id="210314188">
              <w:marLeft w:val="0"/>
              <w:marRight w:val="0"/>
              <w:marTop w:val="0"/>
              <w:marBottom w:val="0"/>
              <w:divBdr>
                <w:top w:val="none" w:sz="0" w:space="0" w:color="auto"/>
                <w:left w:val="none" w:sz="0" w:space="0" w:color="auto"/>
                <w:bottom w:val="none" w:sz="0" w:space="0" w:color="auto"/>
                <w:right w:val="none" w:sz="0" w:space="0" w:color="auto"/>
              </w:divBdr>
            </w:div>
            <w:div w:id="210314193">
              <w:marLeft w:val="0"/>
              <w:marRight w:val="0"/>
              <w:marTop w:val="0"/>
              <w:marBottom w:val="0"/>
              <w:divBdr>
                <w:top w:val="none" w:sz="0" w:space="0" w:color="auto"/>
                <w:left w:val="none" w:sz="0" w:space="0" w:color="auto"/>
                <w:bottom w:val="none" w:sz="0" w:space="0" w:color="auto"/>
                <w:right w:val="none" w:sz="0" w:space="0" w:color="auto"/>
              </w:divBdr>
            </w:div>
            <w:div w:id="210314194">
              <w:marLeft w:val="0"/>
              <w:marRight w:val="0"/>
              <w:marTop w:val="0"/>
              <w:marBottom w:val="0"/>
              <w:divBdr>
                <w:top w:val="none" w:sz="0" w:space="0" w:color="auto"/>
                <w:left w:val="none" w:sz="0" w:space="0" w:color="auto"/>
                <w:bottom w:val="none" w:sz="0" w:space="0" w:color="auto"/>
                <w:right w:val="none" w:sz="0" w:space="0" w:color="auto"/>
              </w:divBdr>
            </w:div>
            <w:div w:id="210314198">
              <w:marLeft w:val="0"/>
              <w:marRight w:val="0"/>
              <w:marTop w:val="0"/>
              <w:marBottom w:val="0"/>
              <w:divBdr>
                <w:top w:val="none" w:sz="0" w:space="0" w:color="auto"/>
                <w:left w:val="none" w:sz="0" w:space="0" w:color="auto"/>
                <w:bottom w:val="none" w:sz="0" w:space="0" w:color="auto"/>
                <w:right w:val="none" w:sz="0" w:space="0" w:color="auto"/>
              </w:divBdr>
            </w:div>
            <w:div w:id="210314202">
              <w:marLeft w:val="0"/>
              <w:marRight w:val="0"/>
              <w:marTop w:val="0"/>
              <w:marBottom w:val="0"/>
              <w:divBdr>
                <w:top w:val="none" w:sz="0" w:space="0" w:color="auto"/>
                <w:left w:val="none" w:sz="0" w:space="0" w:color="auto"/>
                <w:bottom w:val="none" w:sz="0" w:space="0" w:color="auto"/>
                <w:right w:val="none" w:sz="0" w:space="0" w:color="auto"/>
              </w:divBdr>
            </w:div>
            <w:div w:id="210314210">
              <w:marLeft w:val="0"/>
              <w:marRight w:val="0"/>
              <w:marTop w:val="0"/>
              <w:marBottom w:val="0"/>
              <w:divBdr>
                <w:top w:val="none" w:sz="0" w:space="0" w:color="auto"/>
                <w:left w:val="none" w:sz="0" w:space="0" w:color="auto"/>
                <w:bottom w:val="none" w:sz="0" w:space="0" w:color="auto"/>
                <w:right w:val="none" w:sz="0" w:space="0" w:color="auto"/>
              </w:divBdr>
            </w:div>
            <w:div w:id="210314218">
              <w:marLeft w:val="0"/>
              <w:marRight w:val="0"/>
              <w:marTop w:val="0"/>
              <w:marBottom w:val="0"/>
              <w:divBdr>
                <w:top w:val="none" w:sz="0" w:space="0" w:color="auto"/>
                <w:left w:val="none" w:sz="0" w:space="0" w:color="auto"/>
                <w:bottom w:val="none" w:sz="0" w:space="0" w:color="auto"/>
                <w:right w:val="none" w:sz="0" w:space="0" w:color="auto"/>
              </w:divBdr>
            </w:div>
            <w:div w:id="210314219">
              <w:marLeft w:val="0"/>
              <w:marRight w:val="0"/>
              <w:marTop w:val="0"/>
              <w:marBottom w:val="0"/>
              <w:divBdr>
                <w:top w:val="none" w:sz="0" w:space="0" w:color="auto"/>
                <w:left w:val="none" w:sz="0" w:space="0" w:color="auto"/>
                <w:bottom w:val="none" w:sz="0" w:space="0" w:color="auto"/>
                <w:right w:val="none" w:sz="0" w:space="0" w:color="auto"/>
              </w:divBdr>
            </w:div>
          </w:divsChild>
        </w:div>
        <w:div w:id="210314181">
          <w:marLeft w:val="0"/>
          <w:marRight w:val="0"/>
          <w:marTop w:val="150"/>
          <w:marBottom w:val="100"/>
          <w:divBdr>
            <w:top w:val="none" w:sz="0" w:space="0" w:color="auto"/>
            <w:left w:val="none" w:sz="0" w:space="0" w:color="auto"/>
            <w:bottom w:val="none" w:sz="0" w:space="0" w:color="auto"/>
            <w:right w:val="none" w:sz="0" w:space="0" w:color="auto"/>
          </w:divBdr>
        </w:div>
        <w:div w:id="210314186">
          <w:marLeft w:val="150"/>
          <w:marRight w:val="0"/>
          <w:marTop w:val="0"/>
          <w:marBottom w:val="75"/>
          <w:divBdr>
            <w:top w:val="single" w:sz="6" w:space="0" w:color="DDDDDD"/>
            <w:left w:val="none" w:sz="0" w:space="0" w:color="auto"/>
            <w:bottom w:val="none" w:sz="0" w:space="0" w:color="auto"/>
            <w:right w:val="none" w:sz="0" w:space="0" w:color="auto"/>
          </w:divBdr>
        </w:div>
      </w:divsChild>
    </w:div>
    <w:div w:id="210314184">
      <w:marLeft w:val="0"/>
      <w:marRight w:val="0"/>
      <w:marTop w:val="0"/>
      <w:marBottom w:val="0"/>
      <w:divBdr>
        <w:top w:val="none" w:sz="0" w:space="0" w:color="auto"/>
        <w:left w:val="none" w:sz="0" w:space="0" w:color="auto"/>
        <w:bottom w:val="none" w:sz="0" w:space="0" w:color="auto"/>
        <w:right w:val="none" w:sz="0" w:space="0" w:color="auto"/>
      </w:divBdr>
    </w:div>
    <w:div w:id="210314208">
      <w:marLeft w:val="0"/>
      <w:marRight w:val="0"/>
      <w:marTop w:val="0"/>
      <w:marBottom w:val="0"/>
      <w:divBdr>
        <w:top w:val="none" w:sz="0" w:space="0" w:color="auto"/>
        <w:left w:val="none" w:sz="0" w:space="0" w:color="auto"/>
        <w:bottom w:val="none" w:sz="0" w:space="0" w:color="auto"/>
        <w:right w:val="none" w:sz="0" w:space="0" w:color="auto"/>
      </w:divBdr>
    </w:div>
    <w:div w:id="210314212">
      <w:marLeft w:val="0"/>
      <w:marRight w:val="0"/>
      <w:marTop w:val="0"/>
      <w:marBottom w:val="0"/>
      <w:divBdr>
        <w:top w:val="none" w:sz="0" w:space="0" w:color="auto"/>
        <w:left w:val="none" w:sz="0" w:space="0" w:color="auto"/>
        <w:bottom w:val="none" w:sz="0" w:space="0" w:color="auto"/>
        <w:right w:val="none" w:sz="0" w:space="0" w:color="auto"/>
      </w:divBdr>
    </w:div>
    <w:div w:id="210314215">
      <w:marLeft w:val="0"/>
      <w:marRight w:val="0"/>
      <w:marTop w:val="0"/>
      <w:marBottom w:val="0"/>
      <w:divBdr>
        <w:top w:val="none" w:sz="0" w:space="0" w:color="auto"/>
        <w:left w:val="none" w:sz="0" w:space="0" w:color="auto"/>
        <w:bottom w:val="none" w:sz="0" w:space="0" w:color="auto"/>
        <w:right w:val="none" w:sz="0" w:space="0" w:color="auto"/>
      </w:divBdr>
    </w:div>
    <w:div w:id="210314220">
      <w:marLeft w:val="0"/>
      <w:marRight w:val="0"/>
      <w:marTop w:val="0"/>
      <w:marBottom w:val="0"/>
      <w:divBdr>
        <w:top w:val="none" w:sz="0" w:space="0" w:color="auto"/>
        <w:left w:val="none" w:sz="0" w:space="0" w:color="auto"/>
        <w:bottom w:val="none" w:sz="0" w:space="0" w:color="auto"/>
        <w:right w:val="none" w:sz="0" w:space="0" w:color="auto"/>
      </w:divBdr>
    </w:div>
    <w:div w:id="210314221">
      <w:marLeft w:val="0"/>
      <w:marRight w:val="0"/>
      <w:marTop w:val="0"/>
      <w:marBottom w:val="0"/>
      <w:divBdr>
        <w:top w:val="none" w:sz="0" w:space="0" w:color="auto"/>
        <w:left w:val="none" w:sz="0" w:space="0" w:color="auto"/>
        <w:bottom w:val="none" w:sz="0" w:space="0" w:color="auto"/>
        <w:right w:val="none" w:sz="0" w:space="0" w:color="auto"/>
      </w:divBdr>
    </w:div>
    <w:div w:id="210314223">
      <w:marLeft w:val="0"/>
      <w:marRight w:val="0"/>
      <w:marTop w:val="0"/>
      <w:marBottom w:val="0"/>
      <w:divBdr>
        <w:top w:val="none" w:sz="0" w:space="0" w:color="auto"/>
        <w:left w:val="none" w:sz="0" w:space="0" w:color="auto"/>
        <w:bottom w:val="none" w:sz="0" w:space="0" w:color="auto"/>
        <w:right w:val="none" w:sz="0" w:space="0" w:color="auto"/>
      </w:divBdr>
      <w:divsChild>
        <w:div w:id="210314227">
          <w:marLeft w:val="0"/>
          <w:marRight w:val="0"/>
          <w:marTop w:val="0"/>
          <w:marBottom w:val="0"/>
          <w:divBdr>
            <w:top w:val="none" w:sz="0" w:space="0" w:color="auto"/>
            <w:left w:val="none" w:sz="0" w:space="0" w:color="auto"/>
            <w:bottom w:val="none" w:sz="0" w:space="0" w:color="auto"/>
            <w:right w:val="none" w:sz="0" w:space="0" w:color="auto"/>
          </w:divBdr>
          <w:divsChild>
            <w:div w:id="2103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226">
      <w:marLeft w:val="0"/>
      <w:marRight w:val="0"/>
      <w:marTop w:val="0"/>
      <w:marBottom w:val="0"/>
      <w:divBdr>
        <w:top w:val="none" w:sz="0" w:space="0" w:color="auto"/>
        <w:left w:val="none" w:sz="0" w:space="0" w:color="auto"/>
        <w:bottom w:val="none" w:sz="0" w:space="0" w:color="auto"/>
        <w:right w:val="none" w:sz="0" w:space="0" w:color="auto"/>
      </w:divBdr>
      <w:divsChild>
        <w:div w:id="210314222">
          <w:marLeft w:val="0"/>
          <w:marRight w:val="0"/>
          <w:marTop w:val="0"/>
          <w:marBottom w:val="0"/>
          <w:divBdr>
            <w:top w:val="none" w:sz="0" w:space="0" w:color="auto"/>
            <w:left w:val="none" w:sz="0" w:space="0" w:color="auto"/>
            <w:bottom w:val="none" w:sz="0" w:space="0" w:color="auto"/>
            <w:right w:val="none" w:sz="0" w:space="0" w:color="auto"/>
          </w:divBdr>
          <w:divsChild>
            <w:div w:id="2103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308">
      <w:marLeft w:val="0"/>
      <w:marRight w:val="0"/>
      <w:marTop w:val="0"/>
      <w:marBottom w:val="0"/>
      <w:divBdr>
        <w:top w:val="none" w:sz="0" w:space="0" w:color="auto"/>
        <w:left w:val="none" w:sz="0" w:space="0" w:color="auto"/>
        <w:bottom w:val="none" w:sz="0" w:space="0" w:color="auto"/>
        <w:right w:val="none" w:sz="0" w:space="0" w:color="auto"/>
      </w:divBdr>
      <w:divsChild>
        <w:div w:id="210314259">
          <w:marLeft w:val="150"/>
          <w:marRight w:val="0"/>
          <w:marTop w:val="0"/>
          <w:marBottom w:val="75"/>
          <w:divBdr>
            <w:top w:val="single" w:sz="6" w:space="0" w:color="DDDDDD"/>
            <w:left w:val="none" w:sz="0" w:space="0" w:color="auto"/>
            <w:bottom w:val="none" w:sz="0" w:space="0" w:color="auto"/>
            <w:right w:val="none" w:sz="0" w:space="0" w:color="auto"/>
          </w:divBdr>
        </w:div>
        <w:div w:id="210314285">
          <w:marLeft w:val="0"/>
          <w:marRight w:val="0"/>
          <w:marTop w:val="150"/>
          <w:marBottom w:val="100"/>
          <w:divBdr>
            <w:top w:val="none" w:sz="0" w:space="0" w:color="auto"/>
            <w:left w:val="none" w:sz="0" w:space="0" w:color="auto"/>
            <w:bottom w:val="none" w:sz="0" w:space="0" w:color="auto"/>
            <w:right w:val="none" w:sz="0" w:space="0" w:color="auto"/>
          </w:divBdr>
        </w:div>
        <w:div w:id="210314314">
          <w:marLeft w:val="0"/>
          <w:marRight w:val="0"/>
          <w:marTop w:val="0"/>
          <w:marBottom w:val="0"/>
          <w:divBdr>
            <w:top w:val="none" w:sz="0" w:space="0" w:color="auto"/>
            <w:left w:val="none" w:sz="0" w:space="0" w:color="auto"/>
            <w:bottom w:val="none" w:sz="0" w:space="0" w:color="auto"/>
            <w:right w:val="none" w:sz="0" w:space="0" w:color="auto"/>
          </w:divBdr>
          <w:divsChild>
            <w:div w:id="210314228">
              <w:marLeft w:val="0"/>
              <w:marRight w:val="0"/>
              <w:marTop w:val="0"/>
              <w:marBottom w:val="0"/>
              <w:divBdr>
                <w:top w:val="none" w:sz="0" w:space="0" w:color="auto"/>
                <w:left w:val="none" w:sz="0" w:space="0" w:color="auto"/>
                <w:bottom w:val="none" w:sz="0" w:space="0" w:color="auto"/>
                <w:right w:val="none" w:sz="0" w:space="0" w:color="auto"/>
              </w:divBdr>
            </w:div>
            <w:div w:id="210314229">
              <w:marLeft w:val="0"/>
              <w:marRight w:val="0"/>
              <w:marTop w:val="0"/>
              <w:marBottom w:val="0"/>
              <w:divBdr>
                <w:top w:val="none" w:sz="0" w:space="0" w:color="auto"/>
                <w:left w:val="none" w:sz="0" w:space="0" w:color="auto"/>
                <w:bottom w:val="none" w:sz="0" w:space="0" w:color="auto"/>
                <w:right w:val="none" w:sz="0" w:space="0" w:color="auto"/>
              </w:divBdr>
            </w:div>
            <w:div w:id="210314230">
              <w:marLeft w:val="0"/>
              <w:marRight w:val="0"/>
              <w:marTop w:val="0"/>
              <w:marBottom w:val="0"/>
              <w:divBdr>
                <w:top w:val="none" w:sz="0" w:space="0" w:color="auto"/>
                <w:left w:val="none" w:sz="0" w:space="0" w:color="auto"/>
                <w:bottom w:val="none" w:sz="0" w:space="0" w:color="auto"/>
                <w:right w:val="none" w:sz="0" w:space="0" w:color="auto"/>
              </w:divBdr>
            </w:div>
            <w:div w:id="210314231">
              <w:marLeft w:val="0"/>
              <w:marRight w:val="0"/>
              <w:marTop w:val="0"/>
              <w:marBottom w:val="0"/>
              <w:divBdr>
                <w:top w:val="none" w:sz="0" w:space="0" w:color="auto"/>
                <w:left w:val="none" w:sz="0" w:space="0" w:color="auto"/>
                <w:bottom w:val="none" w:sz="0" w:space="0" w:color="auto"/>
                <w:right w:val="none" w:sz="0" w:space="0" w:color="auto"/>
              </w:divBdr>
            </w:div>
            <w:div w:id="210314232">
              <w:marLeft w:val="0"/>
              <w:marRight w:val="0"/>
              <w:marTop w:val="0"/>
              <w:marBottom w:val="0"/>
              <w:divBdr>
                <w:top w:val="none" w:sz="0" w:space="0" w:color="auto"/>
                <w:left w:val="none" w:sz="0" w:space="0" w:color="auto"/>
                <w:bottom w:val="none" w:sz="0" w:space="0" w:color="auto"/>
                <w:right w:val="none" w:sz="0" w:space="0" w:color="auto"/>
              </w:divBdr>
            </w:div>
            <w:div w:id="210314233">
              <w:marLeft w:val="0"/>
              <w:marRight w:val="0"/>
              <w:marTop w:val="0"/>
              <w:marBottom w:val="0"/>
              <w:divBdr>
                <w:top w:val="none" w:sz="0" w:space="0" w:color="auto"/>
                <w:left w:val="none" w:sz="0" w:space="0" w:color="auto"/>
                <w:bottom w:val="none" w:sz="0" w:space="0" w:color="auto"/>
                <w:right w:val="none" w:sz="0" w:space="0" w:color="auto"/>
              </w:divBdr>
            </w:div>
            <w:div w:id="210314234">
              <w:marLeft w:val="0"/>
              <w:marRight w:val="0"/>
              <w:marTop w:val="0"/>
              <w:marBottom w:val="0"/>
              <w:divBdr>
                <w:top w:val="none" w:sz="0" w:space="0" w:color="auto"/>
                <w:left w:val="none" w:sz="0" w:space="0" w:color="auto"/>
                <w:bottom w:val="none" w:sz="0" w:space="0" w:color="auto"/>
                <w:right w:val="none" w:sz="0" w:space="0" w:color="auto"/>
              </w:divBdr>
            </w:div>
            <w:div w:id="210314235">
              <w:marLeft w:val="0"/>
              <w:marRight w:val="0"/>
              <w:marTop w:val="0"/>
              <w:marBottom w:val="0"/>
              <w:divBdr>
                <w:top w:val="none" w:sz="0" w:space="0" w:color="auto"/>
                <w:left w:val="none" w:sz="0" w:space="0" w:color="auto"/>
                <w:bottom w:val="none" w:sz="0" w:space="0" w:color="auto"/>
                <w:right w:val="none" w:sz="0" w:space="0" w:color="auto"/>
              </w:divBdr>
            </w:div>
            <w:div w:id="210314236">
              <w:marLeft w:val="0"/>
              <w:marRight w:val="0"/>
              <w:marTop w:val="0"/>
              <w:marBottom w:val="0"/>
              <w:divBdr>
                <w:top w:val="none" w:sz="0" w:space="0" w:color="auto"/>
                <w:left w:val="none" w:sz="0" w:space="0" w:color="auto"/>
                <w:bottom w:val="none" w:sz="0" w:space="0" w:color="auto"/>
                <w:right w:val="none" w:sz="0" w:space="0" w:color="auto"/>
              </w:divBdr>
            </w:div>
            <w:div w:id="210314237">
              <w:marLeft w:val="0"/>
              <w:marRight w:val="0"/>
              <w:marTop w:val="0"/>
              <w:marBottom w:val="0"/>
              <w:divBdr>
                <w:top w:val="none" w:sz="0" w:space="0" w:color="auto"/>
                <w:left w:val="none" w:sz="0" w:space="0" w:color="auto"/>
                <w:bottom w:val="none" w:sz="0" w:space="0" w:color="auto"/>
                <w:right w:val="none" w:sz="0" w:space="0" w:color="auto"/>
              </w:divBdr>
            </w:div>
            <w:div w:id="210314238">
              <w:marLeft w:val="0"/>
              <w:marRight w:val="0"/>
              <w:marTop w:val="0"/>
              <w:marBottom w:val="0"/>
              <w:divBdr>
                <w:top w:val="none" w:sz="0" w:space="0" w:color="auto"/>
                <w:left w:val="none" w:sz="0" w:space="0" w:color="auto"/>
                <w:bottom w:val="none" w:sz="0" w:space="0" w:color="auto"/>
                <w:right w:val="none" w:sz="0" w:space="0" w:color="auto"/>
              </w:divBdr>
            </w:div>
            <w:div w:id="210314239">
              <w:marLeft w:val="0"/>
              <w:marRight w:val="0"/>
              <w:marTop w:val="0"/>
              <w:marBottom w:val="0"/>
              <w:divBdr>
                <w:top w:val="none" w:sz="0" w:space="0" w:color="auto"/>
                <w:left w:val="none" w:sz="0" w:space="0" w:color="auto"/>
                <w:bottom w:val="none" w:sz="0" w:space="0" w:color="auto"/>
                <w:right w:val="none" w:sz="0" w:space="0" w:color="auto"/>
              </w:divBdr>
            </w:div>
            <w:div w:id="210314240">
              <w:marLeft w:val="0"/>
              <w:marRight w:val="0"/>
              <w:marTop w:val="0"/>
              <w:marBottom w:val="0"/>
              <w:divBdr>
                <w:top w:val="none" w:sz="0" w:space="0" w:color="auto"/>
                <w:left w:val="none" w:sz="0" w:space="0" w:color="auto"/>
                <w:bottom w:val="none" w:sz="0" w:space="0" w:color="auto"/>
                <w:right w:val="none" w:sz="0" w:space="0" w:color="auto"/>
              </w:divBdr>
            </w:div>
            <w:div w:id="210314241">
              <w:marLeft w:val="0"/>
              <w:marRight w:val="0"/>
              <w:marTop w:val="0"/>
              <w:marBottom w:val="0"/>
              <w:divBdr>
                <w:top w:val="none" w:sz="0" w:space="0" w:color="auto"/>
                <w:left w:val="none" w:sz="0" w:space="0" w:color="auto"/>
                <w:bottom w:val="none" w:sz="0" w:space="0" w:color="auto"/>
                <w:right w:val="none" w:sz="0" w:space="0" w:color="auto"/>
              </w:divBdr>
            </w:div>
            <w:div w:id="210314242">
              <w:marLeft w:val="0"/>
              <w:marRight w:val="0"/>
              <w:marTop w:val="0"/>
              <w:marBottom w:val="0"/>
              <w:divBdr>
                <w:top w:val="none" w:sz="0" w:space="0" w:color="auto"/>
                <w:left w:val="none" w:sz="0" w:space="0" w:color="auto"/>
                <w:bottom w:val="none" w:sz="0" w:space="0" w:color="auto"/>
                <w:right w:val="none" w:sz="0" w:space="0" w:color="auto"/>
              </w:divBdr>
            </w:div>
            <w:div w:id="210314243">
              <w:marLeft w:val="0"/>
              <w:marRight w:val="0"/>
              <w:marTop w:val="0"/>
              <w:marBottom w:val="0"/>
              <w:divBdr>
                <w:top w:val="none" w:sz="0" w:space="0" w:color="auto"/>
                <w:left w:val="none" w:sz="0" w:space="0" w:color="auto"/>
                <w:bottom w:val="none" w:sz="0" w:space="0" w:color="auto"/>
                <w:right w:val="none" w:sz="0" w:space="0" w:color="auto"/>
              </w:divBdr>
            </w:div>
            <w:div w:id="210314244">
              <w:marLeft w:val="0"/>
              <w:marRight w:val="0"/>
              <w:marTop w:val="0"/>
              <w:marBottom w:val="0"/>
              <w:divBdr>
                <w:top w:val="none" w:sz="0" w:space="0" w:color="auto"/>
                <w:left w:val="none" w:sz="0" w:space="0" w:color="auto"/>
                <w:bottom w:val="none" w:sz="0" w:space="0" w:color="auto"/>
                <w:right w:val="none" w:sz="0" w:space="0" w:color="auto"/>
              </w:divBdr>
            </w:div>
            <w:div w:id="210314245">
              <w:marLeft w:val="0"/>
              <w:marRight w:val="0"/>
              <w:marTop w:val="0"/>
              <w:marBottom w:val="0"/>
              <w:divBdr>
                <w:top w:val="none" w:sz="0" w:space="0" w:color="auto"/>
                <w:left w:val="none" w:sz="0" w:space="0" w:color="auto"/>
                <w:bottom w:val="none" w:sz="0" w:space="0" w:color="auto"/>
                <w:right w:val="none" w:sz="0" w:space="0" w:color="auto"/>
              </w:divBdr>
            </w:div>
            <w:div w:id="210314246">
              <w:marLeft w:val="0"/>
              <w:marRight w:val="0"/>
              <w:marTop w:val="0"/>
              <w:marBottom w:val="0"/>
              <w:divBdr>
                <w:top w:val="none" w:sz="0" w:space="0" w:color="auto"/>
                <w:left w:val="none" w:sz="0" w:space="0" w:color="auto"/>
                <w:bottom w:val="none" w:sz="0" w:space="0" w:color="auto"/>
                <w:right w:val="none" w:sz="0" w:space="0" w:color="auto"/>
              </w:divBdr>
            </w:div>
            <w:div w:id="210314247">
              <w:marLeft w:val="0"/>
              <w:marRight w:val="0"/>
              <w:marTop w:val="0"/>
              <w:marBottom w:val="0"/>
              <w:divBdr>
                <w:top w:val="none" w:sz="0" w:space="0" w:color="auto"/>
                <w:left w:val="none" w:sz="0" w:space="0" w:color="auto"/>
                <w:bottom w:val="none" w:sz="0" w:space="0" w:color="auto"/>
                <w:right w:val="none" w:sz="0" w:space="0" w:color="auto"/>
              </w:divBdr>
            </w:div>
            <w:div w:id="210314248">
              <w:marLeft w:val="0"/>
              <w:marRight w:val="0"/>
              <w:marTop w:val="0"/>
              <w:marBottom w:val="0"/>
              <w:divBdr>
                <w:top w:val="none" w:sz="0" w:space="0" w:color="auto"/>
                <w:left w:val="none" w:sz="0" w:space="0" w:color="auto"/>
                <w:bottom w:val="none" w:sz="0" w:space="0" w:color="auto"/>
                <w:right w:val="none" w:sz="0" w:space="0" w:color="auto"/>
              </w:divBdr>
            </w:div>
            <w:div w:id="210314249">
              <w:marLeft w:val="0"/>
              <w:marRight w:val="0"/>
              <w:marTop w:val="0"/>
              <w:marBottom w:val="0"/>
              <w:divBdr>
                <w:top w:val="none" w:sz="0" w:space="0" w:color="auto"/>
                <w:left w:val="none" w:sz="0" w:space="0" w:color="auto"/>
                <w:bottom w:val="none" w:sz="0" w:space="0" w:color="auto"/>
                <w:right w:val="none" w:sz="0" w:space="0" w:color="auto"/>
              </w:divBdr>
            </w:div>
            <w:div w:id="210314250">
              <w:marLeft w:val="0"/>
              <w:marRight w:val="0"/>
              <w:marTop w:val="0"/>
              <w:marBottom w:val="0"/>
              <w:divBdr>
                <w:top w:val="none" w:sz="0" w:space="0" w:color="auto"/>
                <w:left w:val="none" w:sz="0" w:space="0" w:color="auto"/>
                <w:bottom w:val="none" w:sz="0" w:space="0" w:color="auto"/>
                <w:right w:val="none" w:sz="0" w:space="0" w:color="auto"/>
              </w:divBdr>
            </w:div>
            <w:div w:id="210314251">
              <w:marLeft w:val="0"/>
              <w:marRight w:val="0"/>
              <w:marTop w:val="0"/>
              <w:marBottom w:val="0"/>
              <w:divBdr>
                <w:top w:val="none" w:sz="0" w:space="0" w:color="auto"/>
                <w:left w:val="none" w:sz="0" w:space="0" w:color="auto"/>
                <w:bottom w:val="none" w:sz="0" w:space="0" w:color="auto"/>
                <w:right w:val="none" w:sz="0" w:space="0" w:color="auto"/>
              </w:divBdr>
            </w:div>
            <w:div w:id="210314252">
              <w:marLeft w:val="0"/>
              <w:marRight w:val="0"/>
              <w:marTop w:val="0"/>
              <w:marBottom w:val="0"/>
              <w:divBdr>
                <w:top w:val="none" w:sz="0" w:space="0" w:color="auto"/>
                <w:left w:val="none" w:sz="0" w:space="0" w:color="auto"/>
                <w:bottom w:val="none" w:sz="0" w:space="0" w:color="auto"/>
                <w:right w:val="none" w:sz="0" w:space="0" w:color="auto"/>
              </w:divBdr>
            </w:div>
            <w:div w:id="210314253">
              <w:marLeft w:val="0"/>
              <w:marRight w:val="0"/>
              <w:marTop w:val="0"/>
              <w:marBottom w:val="0"/>
              <w:divBdr>
                <w:top w:val="none" w:sz="0" w:space="0" w:color="auto"/>
                <w:left w:val="none" w:sz="0" w:space="0" w:color="auto"/>
                <w:bottom w:val="none" w:sz="0" w:space="0" w:color="auto"/>
                <w:right w:val="none" w:sz="0" w:space="0" w:color="auto"/>
              </w:divBdr>
            </w:div>
            <w:div w:id="210314254">
              <w:marLeft w:val="0"/>
              <w:marRight w:val="0"/>
              <w:marTop w:val="0"/>
              <w:marBottom w:val="0"/>
              <w:divBdr>
                <w:top w:val="none" w:sz="0" w:space="0" w:color="auto"/>
                <w:left w:val="none" w:sz="0" w:space="0" w:color="auto"/>
                <w:bottom w:val="none" w:sz="0" w:space="0" w:color="auto"/>
                <w:right w:val="none" w:sz="0" w:space="0" w:color="auto"/>
              </w:divBdr>
            </w:div>
            <w:div w:id="210314255">
              <w:marLeft w:val="0"/>
              <w:marRight w:val="0"/>
              <w:marTop w:val="0"/>
              <w:marBottom w:val="0"/>
              <w:divBdr>
                <w:top w:val="none" w:sz="0" w:space="0" w:color="auto"/>
                <w:left w:val="none" w:sz="0" w:space="0" w:color="auto"/>
                <w:bottom w:val="none" w:sz="0" w:space="0" w:color="auto"/>
                <w:right w:val="none" w:sz="0" w:space="0" w:color="auto"/>
              </w:divBdr>
            </w:div>
            <w:div w:id="210314256">
              <w:marLeft w:val="0"/>
              <w:marRight w:val="0"/>
              <w:marTop w:val="0"/>
              <w:marBottom w:val="0"/>
              <w:divBdr>
                <w:top w:val="none" w:sz="0" w:space="0" w:color="auto"/>
                <w:left w:val="none" w:sz="0" w:space="0" w:color="auto"/>
                <w:bottom w:val="none" w:sz="0" w:space="0" w:color="auto"/>
                <w:right w:val="none" w:sz="0" w:space="0" w:color="auto"/>
              </w:divBdr>
            </w:div>
            <w:div w:id="210314257">
              <w:marLeft w:val="0"/>
              <w:marRight w:val="0"/>
              <w:marTop w:val="0"/>
              <w:marBottom w:val="0"/>
              <w:divBdr>
                <w:top w:val="none" w:sz="0" w:space="0" w:color="auto"/>
                <w:left w:val="none" w:sz="0" w:space="0" w:color="auto"/>
                <w:bottom w:val="none" w:sz="0" w:space="0" w:color="auto"/>
                <w:right w:val="none" w:sz="0" w:space="0" w:color="auto"/>
              </w:divBdr>
            </w:div>
            <w:div w:id="210314258">
              <w:marLeft w:val="0"/>
              <w:marRight w:val="0"/>
              <w:marTop w:val="0"/>
              <w:marBottom w:val="0"/>
              <w:divBdr>
                <w:top w:val="none" w:sz="0" w:space="0" w:color="auto"/>
                <w:left w:val="none" w:sz="0" w:space="0" w:color="auto"/>
                <w:bottom w:val="none" w:sz="0" w:space="0" w:color="auto"/>
                <w:right w:val="none" w:sz="0" w:space="0" w:color="auto"/>
              </w:divBdr>
            </w:div>
            <w:div w:id="210314260">
              <w:marLeft w:val="0"/>
              <w:marRight w:val="0"/>
              <w:marTop w:val="0"/>
              <w:marBottom w:val="0"/>
              <w:divBdr>
                <w:top w:val="none" w:sz="0" w:space="0" w:color="auto"/>
                <w:left w:val="none" w:sz="0" w:space="0" w:color="auto"/>
                <w:bottom w:val="none" w:sz="0" w:space="0" w:color="auto"/>
                <w:right w:val="none" w:sz="0" w:space="0" w:color="auto"/>
              </w:divBdr>
            </w:div>
            <w:div w:id="210314261">
              <w:marLeft w:val="0"/>
              <w:marRight w:val="0"/>
              <w:marTop w:val="0"/>
              <w:marBottom w:val="0"/>
              <w:divBdr>
                <w:top w:val="none" w:sz="0" w:space="0" w:color="auto"/>
                <w:left w:val="none" w:sz="0" w:space="0" w:color="auto"/>
                <w:bottom w:val="none" w:sz="0" w:space="0" w:color="auto"/>
                <w:right w:val="none" w:sz="0" w:space="0" w:color="auto"/>
              </w:divBdr>
            </w:div>
            <w:div w:id="210314262">
              <w:marLeft w:val="0"/>
              <w:marRight w:val="0"/>
              <w:marTop w:val="0"/>
              <w:marBottom w:val="0"/>
              <w:divBdr>
                <w:top w:val="none" w:sz="0" w:space="0" w:color="auto"/>
                <w:left w:val="none" w:sz="0" w:space="0" w:color="auto"/>
                <w:bottom w:val="none" w:sz="0" w:space="0" w:color="auto"/>
                <w:right w:val="none" w:sz="0" w:space="0" w:color="auto"/>
              </w:divBdr>
            </w:div>
            <w:div w:id="210314263">
              <w:marLeft w:val="0"/>
              <w:marRight w:val="0"/>
              <w:marTop w:val="0"/>
              <w:marBottom w:val="0"/>
              <w:divBdr>
                <w:top w:val="none" w:sz="0" w:space="0" w:color="auto"/>
                <w:left w:val="none" w:sz="0" w:space="0" w:color="auto"/>
                <w:bottom w:val="none" w:sz="0" w:space="0" w:color="auto"/>
                <w:right w:val="none" w:sz="0" w:space="0" w:color="auto"/>
              </w:divBdr>
            </w:div>
            <w:div w:id="210314264">
              <w:marLeft w:val="0"/>
              <w:marRight w:val="0"/>
              <w:marTop w:val="0"/>
              <w:marBottom w:val="0"/>
              <w:divBdr>
                <w:top w:val="none" w:sz="0" w:space="0" w:color="auto"/>
                <w:left w:val="none" w:sz="0" w:space="0" w:color="auto"/>
                <w:bottom w:val="none" w:sz="0" w:space="0" w:color="auto"/>
                <w:right w:val="none" w:sz="0" w:space="0" w:color="auto"/>
              </w:divBdr>
            </w:div>
            <w:div w:id="210314265">
              <w:marLeft w:val="0"/>
              <w:marRight w:val="0"/>
              <w:marTop w:val="0"/>
              <w:marBottom w:val="0"/>
              <w:divBdr>
                <w:top w:val="none" w:sz="0" w:space="0" w:color="auto"/>
                <w:left w:val="none" w:sz="0" w:space="0" w:color="auto"/>
                <w:bottom w:val="none" w:sz="0" w:space="0" w:color="auto"/>
                <w:right w:val="none" w:sz="0" w:space="0" w:color="auto"/>
              </w:divBdr>
            </w:div>
            <w:div w:id="210314266">
              <w:marLeft w:val="0"/>
              <w:marRight w:val="0"/>
              <w:marTop w:val="0"/>
              <w:marBottom w:val="0"/>
              <w:divBdr>
                <w:top w:val="none" w:sz="0" w:space="0" w:color="auto"/>
                <w:left w:val="none" w:sz="0" w:space="0" w:color="auto"/>
                <w:bottom w:val="none" w:sz="0" w:space="0" w:color="auto"/>
                <w:right w:val="none" w:sz="0" w:space="0" w:color="auto"/>
              </w:divBdr>
            </w:div>
            <w:div w:id="210314267">
              <w:marLeft w:val="0"/>
              <w:marRight w:val="0"/>
              <w:marTop w:val="0"/>
              <w:marBottom w:val="0"/>
              <w:divBdr>
                <w:top w:val="none" w:sz="0" w:space="0" w:color="auto"/>
                <w:left w:val="none" w:sz="0" w:space="0" w:color="auto"/>
                <w:bottom w:val="none" w:sz="0" w:space="0" w:color="auto"/>
                <w:right w:val="none" w:sz="0" w:space="0" w:color="auto"/>
              </w:divBdr>
            </w:div>
            <w:div w:id="210314268">
              <w:marLeft w:val="0"/>
              <w:marRight w:val="0"/>
              <w:marTop w:val="0"/>
              <w:marBottom w:val="0"/>
              <w:divBdr>
                <w:top w:val="none" w:sz="0" w:space="0" w:color="auto"/>
                <w:left w:val="none" w:sz="0" w:space="0" w:color="auto"/>
                <w:bottom w:val="none" w:sz="0" w:space="0" w:color="auto"/>
                <w:right w:val="none" w:sz="0" w:space="0" w:color="auto"/>
              </w:divBdr>
            </w:div>
            <w:div w:id="210314269">
              <w:marLeft w:val="0"/>
              <w:marRight w:val="0"/>
              <w:marTop w:val="0"/>
              <w:marBottom w:val="0"/>
              <w:divBdr>
                <w:top w:val="none" w:sz="0" w:space="0" w:color="auto"/>
                <w:left w:val="none" w:sz="0" w:space="0" w:color="auto"/>
                <w:bottom w:val="none" w:sz="0" w:space="0" w:color="auto"/>
                <w:right w:val="none" w:sz="0" w:space="0" w:color="auto"/>
              </w:divBdr>
            </w:div>
            <w:div w:id="210314270">
              <w:marLeft w:val="0"/>
              <w:marRight w:val="0"/>
              <w:marTop w:val="0"/>
              <w:marBottom w:val="0"/>
              <w:divBdr>
                <w:top w:val="none" w:sz="0" w:space="0" w:color="auto"/>
                <w:left w:val="none" w:sz="0" w:space="0" w:color="auto"/>
                <w:bottom w:val="none" w:sz="0" w:space="0" w:color="auto"/>
                <w:right w:val="none" w:sz="0" w:space="0" w:color="auto"/>
              </w:divBdr>
            </w:div>
            <w:div w:id="210314271">
              <w:marLeft w:val="0"/>
              <w:marRight w:val="0"/>
              <w:marTop w:val="0"/>
              <w:marBottom w:val="0"/>
              <w:divBdr>
                <w:top w:val="none" w:sz="0" w:space="0" w:color="auto"/>
                <w:left w:val="none" w:sz="0" w:space="0" w:color="auto"/>
                <w:bottom w:val="none" w:sz="0" w:space="0" w:color="auto"/>
                <w:right w:val="none" w:sz="0" w:space="0" w:color="auto"/>
              </w:divBdr>
            </w:div>
            <w:div w:id="210314272">
              <w:marLeft w:val="0"/>
              <w:marRight w:val="0"/>
              <w:marTop w:val="0"/>
              <w:marBottom w:val="0"/>
              <w:divBdr>
                <w:top w:val="none" w:sz="0" w:space="0" w:color="auto"/>
                <w:left w:val="none" w:sz="0" w:space="0" w:color="auto"/>
                <w:bottom w:val="none" w:sz="0" w:space="0" w:color="auto"/>
                <w:right w:val="none" w:sz="0" w:space="0" w:color="auto"/>
              </w:divBdr>
            </w:div>
            <w:div w:id="210314273">
              <w:marLeft w:val="0"/>
              <w:marRight w:val="0"/>
              <w:marTop w:val="0"/>
              <w:marBottom w:val="0"/>
              <w:divBdr>
                <w:top w:val="none" w:sz="0" w:space="0" w:color="auto"/>
                <w:left w:val="none" w:sz="0" w:space="0" w:color="auto"/>
                <w:bottom w:val="none" w:sz="0" w:space="0" w:color="auto"/>
                <w:right w:val="none" w:sz="0" w:space="0" w:color="auto"/>
              </w:divBdr>
            </w:div>
            <w:div w:id="210314274">
              <w:marLeft w:val="0"/>
              <w:marRight w:val="0"/>
              <w:marTop w:val="0"/>
              <w:marBottom w:val="0"/>
              <w:divBdr>
                <w:top w:val="none" w:sz="0" w:space="0" w:color="auto"/>
                <w:left w:val="none" w:sz="0" w:space="0" w:color="auto"/>
                <w:bottom w:val="none" w:sz="0" w:space="0" w:color="auto"/>
                <w:right w:val="none" w:sz="0" w:space="0" w:color="auto"/>
              </w:divBdr>
            </w:div>
            <w:div w:id="210314275">
              <w:marLeft w:val="0"/>
              <w:marRight w:val="0"/>
              <w:marTop w:val="0"/>
              <w:marBottom w:val="0"/>
              <w:divBdr>
                <w:top w:val="none" w:sz="0" w:space="0" w:color="auto"/>
                <w:left w:val="none" w:sz="0" w:space="0" w:color="auto"/>
                <w:bottom w:val="none" w:sz="0" w:space="0" w:color="auto"/>
                <w:right w:val="none" w:sz="0" w:space="0" w:color="auto"/>
              </w:divBdr>
            </w:div>
            <w:div w:id="210314276">
              <w:marLeft w:val="0"/>
              <w:marRight w:val="0"/>
              <w:marTop w:val="0"/>
              <w:marBottom w:val="0"/>
              <w:divBdr>
                <w:top w:val="none" w:sz="0" w:space="0" w:color="auto"/>
                <w:left w:val="none" w:sz="0" w:space="0" w:color="auto"/>
                <w:bottom w:val="none" w:sz="0" w:space="0" w:color="auto"/>
                <w:right w:val="none" w:sz="0" w:space="0" w:color="auto"/>
              </w:divBdr>
            </w:div>
            <w:div w:id="210314277">
              <w:marLeft w:val="0"/>
              <w:marRight w:val="0"/>
              <w:marTop w:val="0"/>
              <w:marBottom w:val="0"/>
              <w:divBdr>
                <w:top w:val="none" w:sz="0" w:space="0" w:color="auto"/>
                <w:left w:val="none" w:sz="0" w:space="0" w:color="auto"/>
                <w:bottom w:val="none" w:sz="0" w:space="0" w:color="auto"/>
                <w:right w:val="none" w:sz="0" w:space="0" w:color="auto"/>
              </w:divBdr>
            </w:div>
            <w:div w:id="210314278">
              <w:marLeft w:val="0"/>
              <w:marRight w:val="0"/>
              <w:marTop w:val="0"/>
              <w:marBottom w:val="0"/>
              <w:divBdr>
                <w:top w:val="none" w:sz="0" w:space="0" w:color="auto"/>
                <w:left w:val="none" w:sz="0" w:space="0" w:color="auto"/>
                <w:bottom w:val="none" w:sz="0" w:space="0" w:color="auto"/>
                <w:right w:val="none" w:sz="0" w:space="0" w:color="auto"/>
              </w:divBdr>
            </w:div>
            <w:div w:id="210314279">
              <w:marLeft w:val="0"/>
              <w:marRight w:val="0"/>
              <w:marTop w:val="0"/>
              <w:marBottom w:val="0"/>
              <w:divBdr>
                <w:top w:val="none" w:sz="0" w:space="0" w:color="auto"/>
                <w:left w:val="none" w:sz="0" w:space="0" w:color="auto"/>
                <w:bottom w:val="none" w:sz="0" w:space="0" w:color="auto"/>
                <w:right w:val="none" w:sz="0" w:space="0" w:color="auto"/>
              </w:divBdr>
            </w:div>
            <w:div w:id="210314280">
              <w:marLeft w:val="0"/>
              <w:marRight w:val="0"/>
              <w:marTop w:val="0"/>
              <w:marBottom w:val="0"/>
              <w:divBdr>
                <w:top w:val="none" w:sz="0" w:space="0" w:color="auto"/>
                <w:left w:val="none" w:sz="0" w:space="0" w:color="auto"/>
                <w:bottom w:val="none" w:sz="0" w:space="0" w:color="auto"/>
                <w:right w:val="none" w:sz="0" w:space="0" w:color="auto"/>
              </w:divBdr>
            </w:div>
            <w:div w:id="210314281">
              <w:marLeft w:val="0"/>
              <w:marRight w:val="0"/>
              <w:marTop w:val="0"/>
              <w:marBottom w:val="0"/>
              <w:divBdr>
                <w:top w:val="none" w:sz="0" w:space="0" w:color="auto"/>
                <w:left w:val="none" w:sz="0" w:space="0" w:color="auto"/>
                <w:bottom w:val="none" w:sz="0" w:space="0" w:color="auto"/>
                <w:right w:val="none" w:sz="0" w:space="0" w:color="auto"/>
              </w:divBdr>
            </w:div>
            <w:div w:id="210314282">
              <w:marLeft w:val="0"/>
              <w:marRight w:val="0"/>
              <w:marTop w:val="0"/>
              <w:marBottom w:val="0"/>
              <w:divBdr>
                <w:top w:val="none" w:sz="0" w:space="0" w:color="auto"/>
                <w:left w:val="none" w:sz="0" w:space="0" w:color="auto"/>
                <w:bottom w:val="none" w:sz="0" w:space="0" w:color="auto"/>
                <w:right w:val="none" w:sz="0" w:space="0" w:color="auto"/>
              </w:divBdr>
            </w:div>
            <w:div w:id="210314283">
              <w:marLeft w:val="0"/>
              <w:marRight w:val="0"/>
              <w:marTop w:val="0"/>
              <w:marBottom w:val="0"/>
              <w:divBdr>
                <w:top w:val="none" w:sz="0" w:space="0" w:color="auto"/>
                <w:left w:val="none" w:sz="0" w:space="0" w:color="auto"/>
                <w:bottom w:val="none" w:sz="0" w:space="0" w:color="auto"/>
                <w:right w:val="none" w:sz="0" w:space="0" w:color="auto"/>
              </w:divBdr>
            </w:div>
            <w:div w:id="210314284">
              <w:marLeft w:val="0"/>
              <w:marRight w:val="0"/>
              <w:marTop w:val="0"/>
              <w:marBottom w:val="0"/>
              <w:divBdr>
                <w:top w:val="none" w:sz="0" w:space="0" w:color="auto"/>
                <w:left w:val="none" w:sz="0" w:space="0" w:color="auto"/>
                <w:bottom w:val="none" w:sz="0" w:space="0" w:color="auto"/>
                <w:right w:val="none" w:sz="0" w:space="0" w:color="auto"/>
              </w:divBdr>
            </w:div>
            <w:div w:id="210314286">
              <w:marLeft w:val="0"/>
              <w:marRight w:val="0"/>
              <w:marTop w:val="0"/>
              <w:marBottom w:val="0"/>
              <w:divBdr>
                <w:top w:val="none" w:sz="0" w:space="0" w:color="auto"/>
                <w:left w:val="none" w:sz="0" w:space="0" w:color="auto"/>
                <w:bottom w:val="none" w:sz="0" w:space="0" w:color="auto"/>
                <w:right w:val="none" w:sz="0" w:space="0" w:color="auto"/>
              </w:divBdr>
            </w:div>
            <w:div w:id="210314287">
              <w:marLeft w:val="0"/>
              <w:marRight w:val="0"/>
              <w:marTop w:val="0"/>
              <w:marBottom w:val="0"/>
              <w:divBdr>
                <w:top w:val="none" w:sz="0" w:space="0" w:color="auto"/>
                <w:left w:val="none" w:sz="0" w:space="0" w:color="auto"/>
                <w:bottom w:val="none" w:sz="0" w:space="0" w:color="auto"/>
                <w:right w:val="none" w:sz="0" w:space="0" w:color="auto"/>
              </w:divBdr>
            </w:div>
            <w:div w:id="210314288">
              <w:marLeft w:val="0"/>
              <w:marRight w:val="0"/>
              <w:marTop w:val="0"/>
              <w:marBottom w:val="0"/>
              <w:divBdr>
                <w:top w:val="none" w:sz="0" w:space="0" w:color="auto"/>
                <w:left w:val="none" w:sz="0" w:space="0" w:color="auto"/>
                <w:bottom w:val="none" w:sz="0" w:space="0" w:color="auto"/>
                <w:right w:val="none" w:sz="0" w:space="0" w:color="auto"/>
              </w:divBdr>
            </w:div>
            <w:div w:id="210314289">
              <w:marLeft w:val="0"/>
              <w:marRight w:val="0"/>
              <w:marTop w:val="0"/>
              <w:marBottom w:val="0"/>
              <w:divBdr>
                <w:top w:val="none" w:sz="0" w:space="0" w:color="auto"/>
                <w:left w:val="none" w:sz="0" w:space="0" w:color="auto"/>
                <w:bottom w:val="none" w:sz="0" w:space="0" w:color="auto"/>
                <w:right w:val="none" w:sz="0" w:space="0" w:color="auto"/>
              </w:divBdr>
            </w:div>
            <w:div w:id="210314290">
              <w:marLeft w:val="0"/>
              <w:marRight w:val="0"/>
              <w:marTop w:val="0"/>
              <w:marBottom w:val="0"/>
              <w:divBdr>
                <w:top w:val="none" w:sz="0" w:space="0" w:color="auto"/>
                <w:left w:val="none" w:sz="0" w:space="0" w:color="auto"/>
                <w:bottom w:val="none" w:sz="0" w:space="0" w:color="auto"/>
                <w:right w:val="none" w:sz="0" w:space="0" w:color="auto"/>
              </w:divBdr>
            </w:div>
            <w:div w:id="210314291">
              <w:marLeft w:val="0"/>
              <w:marRight w:val="0"/>
              <w:marTop w:val="0"/>
              <w:marBottom w:val="0"/>
              <w:divBdr>
                <w:top w:val="none" w:sz="0" w:space="0" w:color="auto"/>
                <w:left w:val="none" w:sz="0" w:space="0" w:color="auto"/>
                <w:bottom w:val="none" w:sz="0" w:space="0" w:color="auto"/>
                <w:right w:val="none" w:sz="0" w:space="0" w:color="auto"/>
              </w:divBdr>
            </w:div>
            <w:div w:id="210314292">
              <w:marLeft w:val="0"/>
              <w:marRight w:val="0"/>
              <w:marTop w:val="0"/>
              <w:marBottom w:val="0"/>
              <w:divBdr>
                <w:top w:val="none" w:sz="0" w:space="0" w:color="auto"/>
                <w:left w:val="none" w:sz="0" w:space="0" w:color="auto"/>
                <w:bottom w:val="none" w:sz="0" w:space="0" w:color="auto"/>
                <w:right w:val="none" w:sz="0" w:space="0" w:color="auto"/>
              </w:divBdr>
            </w:div>
            <w:div w:id="210314293">
              <w:marLeft w:val="0"/>
              <w:marRight w:val="0"/>
              <w:marTop w:val="0"/>
              <w:marBottom w:val="0"/>
              <w:divBdr>
                <w:top w:val="none" w:sz="0" w:space="0" w:color="auto"/>
                <w:left w:val="none" w:sz="0" w:space="0" w:color="auto"/>
                <w:bottom w:val="none" w:sz="0" w:space="0" w:color="auto"/>
                <w:right w:val="none" w:sz="0" w:space="0" w:color="auto"/>
              </w:divBdr>
            </w:div>
            <w:div w:id="210314294">
              <w:marLeft w:val="0"/>
              <w:marRight w:val="0"/>
              <w:marTop w:val="0"/>
              <w:marBottom w:val="0"/>
              <w:divBdr>
                <w:top w:val="none" w:sz="0" w:space="0" w:color="auto"/>
                <w:left w:val="none" w:sz="0" w:space="0" w:color="auto"/>
                <w:bottom w:val="none" w:sz="0" w:space="0" w:color="auto"/>
                <w:right w:val="none" w:sz="0" w:space="0" w:color="auto"/>
              </w:divBdr>
            </w:div>
            <w:div w:id="210314295">
              <w:marLeft w:val="0"/>
              <w:marRight w:val="0"/>
              <w:marTop w:val="0"/>
              <w:marBottom w:val="0"/>
              <w:divBdr>
                <w:top w:val="none" w:sz="0" w:space="0" w:color="auto"/>
                <w:left w:val="none" w:sz="0" w:space="0" w:color="auto"/>
                <w:bottom w:val="none" w:sz="0" w:space="0" w:color="auto"/>
                <w:right w:val="none" w:sz="0" w:space="0" w:color="auto"/>
              </w:divBdr>
            </w:div>
            <w:div w:id="210314296">
              <w:marLeft w:val="0"/>
              <w:marRight w:val="0"/>
              <w:marTop w:val="0"/>
              <w:marBottom w:val="0"/>
              <w:divBdr>
                <w:top w:val="none" w:sz="0" w:space="0" w:color="auto"/>
                <w:left w:val="none" w:sz="0" w:space="0" w:color="auto"/>
                <w:bottom w:val="none" w:sz="0" w:space="0" w:color="auto"/>
                <w:right w:val="none" w:sz="0" w:space="0" w:color="auto"/>
              </w:divBdr>
            </w:div>
            <w:div w:id="210314297">
              <w:marLeft w:val="0"/>
              <w:marRight w:val="0"/>
              <w:marTop w:val="0"/>
              <w:marBottom w:val="0"/>
              <w:divBdr>
                <w:top w:val="none" w:sz="0" w:space="0" w:color="auto"/>
                <w:left w:val="none" w:sz="0" w:space="0" w:color="auto"/>
                <w:bottom w:val="none" w:sz="0" w:space="0" w:color="auto"/>
                <w:right w:val="none" w:sz="0" w:space="0" w:color="auto"/>
              </w:divBdr>
            </w:div>
            <w:div w:id="210314298">
              <w:marLeft w:val="0"/>
              <w:marRight w:val="0"/>
              <w:marTop w:val="0"/>
              <w:marBottom w:val="0"/>
              <w:divBdr>
                <w:top w:val="none" w:sz="0" w:space="0" w:color="auto"/>
                <w:left w:val="none" w:sz="0" w:space="0" w:color="auto"/>
                <w:bottom w:val="none" w:sz="0" w:space="0" w:color="auto"/>
                <w:right w:val="none" w:sz="0" w:space="0" w:color="auto"/>
              </w:divBdr>
            </w:div>
            <w:div w:id="210314299">
              <w:marLeft w:val="0"/>
              <w:marRight w:val="0"/>
              <w:marTop w:val="0"/>
              <w:marBottom w:val="0"/>
              <w:divBdr>
                <w:top w:val="none" w:sz="0" w:space="0" w:color="auto"/>
                <w:left w:val="none" w:sz="0" w:space="0" w:color="auto"/>
                <w:bottom w:val="none" w:sz="0" w:space="0" w:color="auto"/>
                <w:right w:val="none" w:sz="0" w:space="0" w:color="auto"/>
              </w:divBdr>
            </w:div>
            <w:div w:id="210314300">
              <w:marLeft w:val="0"/>
              <w:marRight w:val="0"/>
              <w:marTop w:val="0"/>
              <w:marBottom w:val="0"/>
              <w:divBdr>
                <w:top w:val="none" w:sz="0" w:space="0" w:color="auto"/>
                <w:left w:val="none" w:sz="0" w:space="0" w:color="auto"/>
                <w:bottom w:val="none" w:sz="0" w:space="0" w:color="auto"/>
                <w:right w:val="none" w:sz="0" w:space="0" w:color="auto"/>
              </w:divBdr>
            </w:div>
            <w:div w:id="210314301">
              <w:marLeft w:val="0"/>
              <w:marRight w:val="0"/>
              <w:marTop w:val="0"/>
              <w:marBottom w:val="0"/>
              <w:divBdr>
                <w:top w:val="none" w:sz="0" w:space="0" w:color="auto"/>
                <w:left w:val="none" w:sz="0" w:space="0" w:color="auto"/>
                <w:bottom w:val="none" w:sz="0" w:space="0" w:color="auto"/>
                <w:right w:val="none" w:sz="0" w:space="0" w:color="auto"/>
              </w:divBdr>
            </w:div>
            <w:div w:id="210314302">
              <w:marLeft w:val="0"/>
              <w:marRight w:val="0"/>
              <w:marTop w:val="0"/>
              <w:marBottom w:val="0"/>
              <w:divBdr>
                <w:top w:val="none" w:sz="0" w:space="0" w:color="auto"/>
                <w:left w:val="none" w:sz="0" w:space="0" w:color="auto"/>
                <w:bottom w:val="none" w:sz="0" w:space="0" w:color="auto"/>
                <w:right w:val="none" w:sz="0" w:space="0" w:color="auto"/>
              </w:divBdr>
            </w:div>
            <w:div w:id="210314303">
              <w:marLeft w:val="0"/>
              <w:marRight w:val="0"/>
              <w:marTop w:val="0"/>
              <w:marBottom w:val="0"/>
              <w:divBdr>
                <w:top w:val="none" w:sz="0" w:space="0" w:color="auto"/>
                <w:left w:val="none" w:sz="0" w:space="0" w:color="auto"/>
                <w:bottom w:val="none" w:sz="0" w:space="0" w:color="auto"/>
                <w:right w:val="none" w:sz="0" w:space="0" w:color="auto"/>
              </w:divBdr>
            </w:div>
            <w:div w:id="210314304">
              <w:marLeft w:val="0"/>
              <w:marRight w:val="0"/>
              <w:marTop w:val="0"/>
              <w:marBottom w:val="0"/>
              <w:divBdr>
                <w:top w:val="none" w:sz="0" w:space="0" w:color="auto"/>
                <w:left w:val="none" w:sz="0" w:space="0" w:color="auto"/>
                <w:bottom w:val="none" w:sz="0" w:space="0" w:color="auto"/>
                <w:right w:val="none" w:sz="0" w:space="0" w:color="auto"/>
              </w:divBdr>
            </w:div>
            <w:div w:id="210314305">
              <w:marLeft w:val="0"/>
              <w:marRight w:val="0"/>
              <w:marTop w:val="0"/>
              <w:marBottom w:val="0"/>
              <w:divBdr>
                <w:top w:val="none" w:sz="0" w:space="0" w:color="auto"/>
                <w:left w:val="none" w:sz="0" w:space="0" w:color="auto"/>
                <w:bottom w:val="none" w:sz="0" w:space="0" w:color="auto"/>
                <w:right w:val="none" w:sz="0" w:space="0" w:color="auto"/>
              </w:divBdr>
            </w:div>
            <w:div w:id="210314306">
              <w:marLeft w:val="0"/>
              <w:marRight w:val="0"/>
              <w:marTop w:val="0"/>
              <w:marBottom w:val="0"/>
              <w:divBdr>
                <w:top w:val="none" w:sz="0" w:space="0" w:color="auto"/>
                <w:left w:val="none" w:sz="0" w:space="0" w:color="auto"/>
                <w:bottom w:val="none" w:sz="0" w:space="0" w:color="auto"/>
                <w:right w:val="none" w:sz="0" w:space="0" w:color="auto"/>
              </w:divBdr>
            </w:div>
            <w:div w:id="210314307">
              <w:marLeft w:val="0"/>
              <w:marRight w:val="0"/>
              <w:marTop w:val="0"/>
              <w:marBottom w:val="0"/>
              <w:divBdr>
                <w:top w:val="none" w:sz="0" w:space="0" w:color="auto"/>
                <w:left w:val="none" w:sz="0" w:space="0" w:color="auto"/>
                <w:bottom w:val="none" w:sz="0" w:space="0" w:color="auto"/>
                <w:right w:val="none" w:sz="0" w:space="0" w:color="auto"/>
              </w:divBdr>
            </w:div>
            <w:div w:id="210314309">
              <w:marLeft w:val="0"/>
              <w:marRight w:val="0"/>
              <w:marTop w:val="0"/>
              <w:marBottom w:val="0"/>
              <w:divBdr>
                <w:top w:val="none" w:sz="0" w:space="0" w:color="auto"/>
                <w:left w:val="none" w:sz="0" w:space="0" w:color="auto"/>
                <w:bottom w:val="none" w:sz="0" w:space="0" w:color="auto"/>
                <w:right w:val="none" w:sz="0" w:space="0" w:color="auto"/>
              </w:divBdr>
            </w:div>
            <w:div w:id="210314310">
              <w:marLeft w:val="0"/>
              <w:marRight w:val="0"/>
              <w:marTop w:val="0"/>
              <w:marBottom w:val="0"/>
              <w:divBdr>
                <w:top w:val="none" w:sz="0" w:space="0" w:color="auto"/>
                <w:left w:val="none" w:sz="0" w:space="0" w:color="auto"/>
                <w:bottom w:val="none" w:sz="0" w:space="0" w:color="auto"/>
                <w:right w:val="none" w:sz="0" w:space="0" w:color="auto"/>
              </w:divBdr>
            </w:div>
            <w:div w:id="210314311">
              <w:marLeft w:val="0"/>
              <w:marRight w:val="0"/>
              <w:marTop w:val="0"/>
              <w:marBottom w:val="0"/>
              <w:divBdr>
                <w:top w:val="none" w:sz="0" w:space="0" w:color="auto"/>
                <w:left w:val="none" w:sz="0" w:space="0" w:color="auto"/>
                <w:bottom w:val="none" w:sz="0" w:space="0" w:color="auto"/>
                <w:right w:val="none" w:sz="0" w:space="0" w:color="auto"/>
              </w:divBdr>
            </w:div>
            <w:div w:id="210314312">
              <w:marLeft w:val="0"/>
              <w:marRight w:val="0"/>
              <w:marTop w:val="0"/>
              <w:marBottom w:val="0"/>
              <w:divBdr>
                <w:top w:val="none" w:sz="0" w:space="0" w:color="auto"/>
                <w:left w:val="none" w:sz="0" w:space="0" w:color="auto"/>
                <w:bottom w:val="none" w:sz="0" w:space="0" w:color="auto"/>
                <w:right w:val="none" w:sz="0" w:space="0" w:color="auto"/>
              </w:divBdr>
            </w:div>
            <w:div w:id="210314313">
              <w:marLeft w:val="0"/>
              <w:marRight w:val="0"/>
              <w:marTop w:val="0"/>
              <w:marBottom w:val="0"/>
              <w:divBdr>
                <w:top w:val="none" w:sz="0" w:space="0" w:color="auto"/>
                <w:left w:val="none" w:sz="0" w:space="0" w:color="auto"/>
                <w:bottom w:val="none" w:sz="0" w:space="0" w:color="auto"/>
                <w:right w:val="none" w:sz="0" w:space="0" w:color="auto"/>
              </w:divBdr>
            </w:div>
            <w:div w:id="210314315">
              <w:marLeft w:val="0"/>
              <w:marRight w:val="0"/>
              <w:marTop w:val="0"/>
              <w:marBottom w:val="0"/>
              <w:divBdr>
                <w:top w:val="none" w:sz="0" w:space="0" w:color="auto"/>
                <w:left w:val="none" w:sz="0" w:space="0" w:color="auto"/>
                <w:bottom w:val="none" w:sz="0" w:space="0" w:color="auto"/>
                <w:right w:val="none" w:sz="0" w:space="0" w:color="auto"/>
              </w:divBdr>
            </w:div>
            <w:div w:id="210314316">
              <w:marLeft w:val="0"/>
              <w:marRight w:val="0"/>
              <w:marTop w:val="0"/>
              <w:marBottom w:val="0"/>
              <w:divBdr>
                <w:top w:val="none" w:sz="0" w:space="0" w:color="auto"/>
                <w:left w:val="none" w:sz="0" w:space="0" w:color="auto"/>
                <w:bottom w:val="none" w:sz="0" w:space="0" w:color="auto"/>
                <w:right w:val="none" w:sz="0" w:space="0" w:color="auto"/>
              </w:divBdr>
            </w:div>
            <w:div w:id="210314317">
              <w:marLeft w:val="0"/>
              <w:marRight w:val="0"/>
              <w:marTop w:val="0"/>
              <w:marBottom w:val="0"/>
              <w:divBdr>
                <w:top w:val="none" w:sz="0" w:space="0" w:color="auto"/>
                <w:left w:val="none" w:sz="0" w:space="0" w:color="auto"/>
                <w:bottom w:val="none" w:sz="0" w:space="0" w:color="auto"/>
                <w:right w:val="none" w:sz="0" w:space="0" w:color="auto"/>
              </w:divBdr>
            </w:div>
            <w:div w:id="210314318">
              <w:marLeft w:val="0"/>
              <w:marRight w:val="0"/>
              <w:marTop w:val="0"/>
              <w:marBottom w:val="0"/>
              <w:divBdr>
                <w:top w:val="none" w:sz="0" w:space="0" w:color="auto"/>
                <w:left w:val="none" w:sz="0" w:space="0" w:color="auto"/>
                <w:bottom w:val="none" w:sz="0" w:space="0" w:color="auto"/>
                <w:right w:val="none" w:sz="0" w:space="0" w:color="auto"/>
              </w:divBdr>
            </w:div>
            <w:div w:id="210314319">
              <w:marLeft w:val="0"/>
              <w:marRight w:val="0"/>
              <w:marTop w:val="0"/>
              <w:marBottom w:val="0"/>
              <w:divBdr>
                <w:top w:val="none" w:sz="0" w:space="0" w:color="auto"/>
                <w:left w:val="none" w:sz="0" w:space="0" w:color="auto"/>
                <w:bottom w:val="none" w:sz="0" w:space="0" w:color="auto"/>
                <w:right w:val="none" w:sz="0" w:space="0" w:color="auto"/>
              </w:divBdr>
            </w:div>
            <w:div w:id="210314320">
              <w:marLeft w:val="0"/>
              <w:marRight w:val="0"/>
              <w:marTop w:val="0"/>
              <w:marBottom w:val="0"/>
              <w:divBdr>
                <w:top w:val="none" w:sz="0" w:space="0" w:color="auto"/>
                <w:left w:val="none" w:sz="0" w:space="0" w:color="auto"/>
                <w:bottom w:val="none" w:sz="0" w:space="0" w:color="auto"/>
                <w:right w:val="none" w:sz="0" w:space="0" w:color="auto"/>
              </w:divBdr>
            </w:div>
            <w:div w:id="210314321">
              <w:marLeft w:val="0"/>
              <w:marRight w:val="0"/>
              <w:marTop w:val="0"/>
              <w:marBottom w:val="0"/>
              <w:divBdr>
                <w:top w:val="none" w:sz="0" w:space="0" w:color="auto"/>
                <w:left w:val="none" w:sz="0" w:space="0" w:color="auto"/>
                <w:bottom w:val="none" w:sz="0" w:space="0" w:color="auto"/>
                <w:right w:val="none" w:sz="0" w:space="0" w:color="auto"/>
              </w:divBdr>
            </w:div>
            <w:div w:id="210314322">
              <w:marLeft w:val="0"/>
              <w:marRight w:val="0"/>
              <w:marTop w:val="0"/>
              <w:marBottom w:val="0"/>
              <w:divBdr>
                <w:top w:val="none" w:sz="0" w:space="0" w:color="auto"/>
                <w:left w:val="none" w:sz="0" w:space="0" w:color="auto"/>
                <w:bottom w:val="none" w:sz="0" w:space="0" w:color="auto"/>
                <w:right w:val="none" w:sz="0" w:space="0" w:color="auto"/>
              </w:divBdr>
            </w:div>
            <w:div w:id="2103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1993</TotalTime>
  <Pages>17</Pages>
  <Words>2158</Words>
  <Characters>12302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747</cp:revision>
  <cp:lastPrinted>2018-02-02T07:16:00Z</cp:lastPrinted>
  <dcterms:created xsi:type="dcterms:W3CDTF">2015-02-28T00:43:00Z</dcterms:created>
  <dcterms:modified xsi:type="dcterms:W3CDTF">2019-09-06T02:00:00Z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