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0C86" w:rsidRDefault="00810C86" w:rsidP="007E4CC3">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810C86" w:rsidRDefault="00810C86"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第二期</w:t>
      </w:r>
    </w:p>
    <w:p w:rsidR="00810C86" w:rsidRDefault="00810C86"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161</w:t>
      </w:r>
      <w:r>
        <w:rPr>
          <w:rFonts w:ascii="仿宋_GB2312" w:eastAsia="仿宋_GB2312" w:hAnsi="宋体" w:cs="仿宋_GB2312" w:hint="eastAsia"/>
          <w:color w:val="000000"/>
          <w:sz w:val="28"/>
          <w:szCs w:val="28"/>
        </w:rPr>
        <w:t>期</w:t>
      </w:r>
    </w:p>
    <w:p w:rsidR="00810C86" w:rsidRDefault="00810C86" w:rsidP="007E4C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810C86" w:rsidRDefault="00810C86">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一九年三月十二日</w:t>
      </w:r>
    </w:p>
    <w:p w:rsidR="00810C86" w:rsidRDefault="00810C86" w:rsidP="007E4C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810C86" w:rsidRDefault="00810C86" w:rsidP="007E4CC3">
      <w:pPr>
        <w:pStyle w:val="Heading3"/>
        <w:widowControl w:val="0"/>
        <w:snapToGrid w:val="0"/>
        <w:spacing w:line="520" w:lineRule="exact"/>
        <w:rPr>
          <w:rFonts w:cs="Times New Roman"/>
        </w:rPr>
      </w:pPr>
      <w:r>
        <w:rPr>
          <w:rFonts w:cs="黑体" w:hint="eastAsia"/>
        </w:rPr>
        <w:t>【法律法规】</w:t>
      </w:r>
    </w:p>
    <w:p w:rsidR="00810C86" w:rsidRPr="005440AB" w:rsidRDefault="00810C86" w:rsidP="002543FA">
      <w:pPr>
        <w:snapToGrid w:val="0"/>
        <w:spacing w:line="520" w:lineRule="exact"/>
        <w:rPr>
          <w:rFonts w:ascii="黑体" w:eastAsia="黑体"/>
          <w:b/>
          <w:bCs/>
          <w:sz w:val="32"/>
          <w:szCs w:val="32"/>
        </w:rPr>
      </w:pPr>
    </w:p>
    <w:p w:rsidR="00810C86" w:rsidRDefault="00810C86" w:rsidP="002543FA">
      <w:pPr>
        <w:spacing w:line="520" w:lineRule="exact"/>
        <w:jc w:val="center"/>
        <w:rPr>
          <w:rFonts w:ascii="黑体" w:eastAsia="黑体"/>
          <w:b/>
          <w:bCs/>
          <w:sz w:val="32"/>
          <w:szCs w:val="32"/>
        </w:rPr>
      </w:pPr>
      <w:r w:rsidRPr="002543FA">
        <w:rPr>
          <w:rFonts w:ascii="黑体" w:eastAsia="黑体" w:cs="黑体"/>
          <w:b/>
          <w:bCs/>
          <w:sz w:val="32"/>
          <w:szCs w:val="32"/>
        </w:rPr>
        <w:t>[</w:t>
      </w:r>
      <w:r w:rsidRPr="002543FA">
        <w:rPr>
          <w:rFonts w:ascii="黑体" w:eastAsia="黑体" w:cs="黑体" w:hint="eastAsia"/>
          <w:b/>
          <w:bCs/>
          <w:sz w:val="32"/>
          <w:szCs w:val="32"/>
        </w:rPr>
        <w:t>住建部</w:t>
      </w:r>
      <w:r w:rsidRPr="002543FA">
        <w:rPr>
          <w:rFonts w:ascii="黑体" w:eastAsia="黑体" w:cs="黑体"/>
          <w:b/>
          <w:bCs/>
          <w:sz w:val="32"/>
          <w:szCs w:val="32"/>
        </w:rPr>
        <w:t>]</w:t>
      </w:r>
      <w:r w:rsidRPr="002543FA">
        <w:rPr>
          <w:rFonts w:ascii="黑体" w:eastAsia="黑体" w:cs="黑体" w:hint="eastAsia"/>
          <w:b/>
          <w:bCs/>
          <w:sz w:val="32"/>
          <w:szCs w:val="32"/>
        </w:rPr>
        <w:t>关于支持民营建筑企业发展的通知</w:t>
      </w:r>
      <w:r w:rsidRPr="002543FA">
        <w:rPr>
          <w:rFonts w:ascii="黑体" w:eastAsia="黑体" w:cs="黑体"/>
          <w:b/>
          <w:bCs/>
          <w:sz w:val="32"/>
          <w:szCs w:val="32"/>
        </w:rPr>
        <w:t xml:space="preserve"> </w:t>
      </w:r>
    </w:p>
    <w:p w:rsidR="00810C86" w:rsidRPr="002543FA" w:rsidRDefault="00810C86" w:rsidP="002543FA">
      <w:pPr>
        <w:spacing w:line="520" w:lineRule="exact"/>
        <w:jc w:val="center"/>
        <w:rPr>
          <w:rFonts w:ascii="仿宋_GB2312" w:eastAsia="仿宋_GB2312"/>
        </w:rPr>
      </w:pPr>
      <w:r w:rsidRPr="002543FA">
        <w:rPr>
          <w:rFonts w:ascii="仿宋_GB2312" w:eastAsia="仿宋_GB2312" w:cs="仿宋_GB2312" w:hint="eastAsia"/>
        </w:rPr>
        <w:t>建办市〔</w:t>
      </w:r>
      <w:r w:rsidRPr="002543FA">
        <w:rPr>
          <w:rFonts w:ascii="仿宋_GB2312" w:eastAsia="仿宋_GB2312" w:cs="仿宋_GB2312"/>
        </w:rPr>
        <w:t>2019</w:t>
      </w:r>
      <w:r w:rsidRPr="002543FA">
        <w:rPr>
          <w:rFonts w:ascii="仿宋_GB2312" w:eastAsia="仿宋_GB2312" w:cs="仿宋_GB2312" w:hint="eastAsia"/>
        </w:rPr>
        <w:t>〕</w:t>
      </w:r>
      <w:r w:rsidRPr="002543FA">
        <w:rPr>
          <w:rFonts w:ascii="仿宋_GB2312" w:eastAsia="仿宋_GB2312" w:cs="仿宋_GB2312"/>
        </w:rPr>
        <w:t>8</w:t>
      </w:r>
      <w:r w:rsidRPr="002543FA">
        <w:rPr>
          <w:rFonts w:ascii="仿宋_GB2312" w:eastAsia="仿宋_GB2312" w:cs="仿宋_GB2312" w:hint="eastAsia"/>
        </w:rPr>
        <w:t>号</w:t>
      </w:r>
    </w:p>
    <w:p w:rsidR="00810C86" w:rsidRDefault="00810C86" w:rsidP="002543FA">
      <w:pPr>
        <w:spacing w:line="520" w:lineRule="exact"/>
        <w:rPr>
          <w:rFonts w:ascii="仿宋_GB2312" w:eastAsia="仿宋_GB2312" w:hAnsi="Calibri"/>
          <w:sz w:val="28"/>
          <w:szCs w:val="28"/>
        </w:rPr>
      </w:pP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各省、自治区住房和城乡建设厅，直辖市住房和城乡建设（管）委，北京市规划和自然资源委，新疆生产建设兵团住房和城乡建设局：</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为全面贯彻习近平总书记在民营企业座谈会上的重要讲话精神，贯彻落实党中央、国务院支持民营企业改革发展决策部署，现就支持民营建筑企业发展有关事项通知如下：</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一、开展建筑市场监管地方性法规、地方政府规章及规范性文件专项清理工作。地方各级住房和城乡建设主管部门要全面排查建筑市场监管地方性法规、地方政府规章、规范性文件，重点对涉及行政审批、市场准入、招标投标、施工许可等的条款或规定进行合法性合规性审查，全面清理对民营建筑企业生产经营活动设置的不平等限制条件和要求，切实保障民营企业平等竞争地位。</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二、推进统一建筑市场体系建设。为促进企业公平竞争，民营建筑企业在注册地以外的地区承揽业务时，地方各级住房和城乡建设主管部门要给予外地民营建筑企业与本地建筑企业同等待遇，不得擅自设置任何审批和备案事项，不得要求民营建筑企业在本地区注册设立独立子公司或分公司。地方各级住房和城乡建设主管部门要规范建筑市场管理，优化服务，改善本地区营商环境。</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三、优化招投标竞争环境。招标人不得排斥民营建筑企业参与房屋建筑和市政基础设施工程招投标活动，对依法必须进行招标的项目不得非法限定潜在投标人或者投标人的所有制形式或者组织形式，不得对民营建筑企业与国有建筑企业采取不同的资格审查或者评标标准等。各级住房和城乡建设主管部门要加强监管，对招标人的上述行为依法责令改正。</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四、推行银行保函替代保证金。除投标保证金、履约保证金、工程质量保证金和农民工工资保证金外，严禁向民营建筑业企业收取其它保证金。对于保留的上述</w:t>
      </w:r>
      <w:r w:rsidRPr="002543FA">
        <w:rPr>
          <w:rFonts w:ascii="仿宋_GB2312" w:eastAsia="仿宋_GB2312" w:hAnsi="Calibri" w:cs="仿宋_GB2312"/>
          <w:sz w:val="28"/>
          <w:szCs w:val="28"/>
        </w:rPr>
        <w:t>4</w:t>
      </w:r>
      <w:r w:rsidRPr="002543FA">
        <w:rPr>
          <w:rFonts w:ascii="仿宋_GB2312" w:eastAsia="仿宋_GB2312" w:hAnsi="Calibri" w:cs="仿宋_GB2312" w:hint="eastAsia"/>
          <w:sz w:val="28"/>
          <w:szCs w:val="28"/>
        </w:rPr>
        <w:t>类保证金，推行银行保函制度，民营建筑业企业可以银行保函方式缴纳。未按规定或合同约定返还保证金的，保证金收取方应向民营建筑业企业支付逾期返还违约金。</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五、加强诚信评价体系建设。各级住房和城乡建设主管部门在开展建筑企业诚信评价时，对民营建筑企业与国有建筑企业要采用同一评价标准，不得设置歧视民营建筑企业的信用评价指标，不得对民营建筑企业设置信用壁垒。及时清理歧视、限制、排斥民营建筑企业的诚信评价标准。</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六、畅通民营建筑企业沟通渠道。各级住房和城乡建设主管部门研究制定涉及民营建筑企业的重大政策措施时，要广泛、充分听取民营建筑企业意见，做好政策衔接与协调；政策实施后，要加强宣传解读，确保措施落到实处。健全投诉举报处理机制，及时受理并处理民营建筑企业的举报投诉，保护民营建筑企业的合法权益。</w:t>
      </w:r>
    </w:p>
    <w:p w:rsidR="00810C86" w:rsidRPr="002543FA" w:rsidRDefault="00810C86" w:rsidP="002543F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各级住房和城乡建设主管部门要高度重视支持民营建筑企业发展工作，进一步完善工作机制，创新监管手段，构建统一开放、竞争有序的建筑市场环境，促进民营建筑企业持续健康发展。</w:t>
      </w:r>
    </w:p>
    <w:p w:rsidR="00810C86" w:rsidRDefault="00810C86" w:rsidP="00195AAB">
      <w:pPr>
        <w:spacing w:line="520" w:lineRule="exact"/>
        <w:jc w:val="right"/>
        <w:rPr>
          <w:rFonts w:ascii="仿宋_GB2312" w:eastAsia="仿宋_GB2312" w:hAnsi="Calibri"/>
          <w:sz w:val="28"/>
          <w:szCs w:val="28"/>
        </w:rPr>
      </w:pPr>
    </w:p>
    <w:p w:rsidR="00810C86" w:rsidRPr="002543FA" w:rsidRDefault="00810C86" w:rsidP="00195AAB">
      <w:pPr>
        <w:spacing w:line="520" w:lineRule="exact"/>
        <w:jc w:val="right"/>
        <w:rPr>
          <w:rFonts w:ascii="仿宋_GB2312" w:eastAsia="仿宋_GB2312" w:hAnsi="Calibri"/>
          <w:sz w:val="28"/>
          <w:szCs w:val="28"/>
        </w:rPr>
      </w:pPr>
      <w:r w:rsidRPr="002543FA">
        <w:rPr>
          <w:rFonts w:ascii="仿宋_GB2312" w:eastAsia="仿宋_GB2312" w:hAnsi="Calibri" w:cs="仿宋_GB2312" w:hint="eastAsia"/>
          <w:sz w:val="28"/>
          <w:szCs w:val="28"/>
        </w:rPr>
        <w:t>中华人民共和国住房和城乡建设部办公厅</w:t>
      </w:r>
    </w:p>
    <w:p w:rsidR="00810C86" w:rsidRPr="002543FA" w:rsidRDefault="00810C86" w:rsidP="00194383">
      <w:pPr>
        <w:spacing w:line="520" w:lineRule="exact"/>
        <w:jc w:val="right"/>
        <w:rPr>
          <w:rFonts w:ascii="仿宋_GB2312" w:eastAsia="仿宋_GB2312" w:hAnsi="Calibri"/>
          <w:sz w:val="28"/>
          <w:szCs w:val="28"/>
        </w:rPr>
      </w:pPr>
      <w:r w:rsidRPr="002543FA">
        <w:rPr>
          <w:rFonts w:ascii="仿宋_GB2312" w:eastAsia="仿宋_GB2312" w:hAnsi="Calibri" w:cs="仿宋_GB2312"/>
          <w:sz w:val="28"/>
          <w:szCs w:val="28"/>
        </w:rPr>
        <w:t>2019</w:t>
      </w:r>
      <w:r w:rsidRPr="002543FA">
        <w:rPr>
          <w:rFonts w:ascii="仿宋_GB2312" w:eastAsia="仿宋_GB2312" w:hAnsi="Calibri" w:cs="仿宋_GB2312" w:hint="eastAsia"/>
          <w:sz w:val="28"/>
          <w:szCs w:val="28"/>
        </w:rPr>
        <w:t>年</w:t>
      </w:r>
      <w:r>
        <w:rPr>
          <w:rFonts w:ascii="仿宋_GB2312" w:eastAsia="仿宋_GB2312" w:hAnsi="Calibri" w:cs="仿宋_GB2312"/>
          <w:sz w:val="28"/>
          <w:szCs w:val="28"/>
        </w:rPr>
        <w:t>1</w:t>
      </w:r>
      <w:r w:rsidRPr="002543FA">
        <w:rPr>
          <w:rFonts w:ascii="仿宋_GB2312" w:eastAsia="仿宋_GB2312" w:hAnsi="Calibri" w:cs="仿宋_GB2312" w:hint="eastAsia"/>
          <w:sz w:val="28"/>
          <w:szCs w:val="28"/>
        </w:rPr>
        <w:t>月</w:t>
      </w:r>
      <w:r>
        <w:rPr>
          <w:rFonts w:ascii="仿宋_GB2312" w:eastAsia="仿宋_GB2312" w:hAnsi="Calibri" w:cs="仿宋_GB2312"/>
          <w:sz w:val="28"/>
          <w:szCs w:val="28"/>
        </w:rPr>
        <w:t>30</w:t>
      </w:r>
      <w:r w:rsidRPr="002543FA">
        <w:rPr>
          <w:rFonts w:ascii="仿宋_GB2312" w:eastAsia="仿宋_GB2312" w:hAnsi="Calibri" w:cs="仿宋_GB2312" w:hint="eastAsia"/>
          <w:sz w:val="28"/>
          <w:szCs w:val="28"/>
        </w:rPr>
        <w:t>日</w:t>
      </w:r>
    </w:p>
    <w:p w:rsidR="00810C86" w:rsidRDefault="00810C86" w:rsidP="002B7568">
      <w:pPr>
        <w:snapToGrid w:val="0"/>
        <w:spacing w:line="520" w:lineRule="exact"/>
        <w:jc w:val="center"/>
        <w:rPr>
          <w:rFonts w:ascii="仿宋_GB2312" w:eastAsia="仿宋_GB2312"/>
        </w:rPr>
      </w:pPr>
      <w:r w:rsidRPr="004B5FF8">
        <w:rPr>
          <w:rFonts w:ascii="黑体" w:eastAsia="黑体" w:cs="黑体"/>
          <w:b/>
          <w:bCs/>
          <w:color w:val="000000"/>
          <w:sz w:val="32"/>
          <w:szCs w:val="32"/>
        </w:rPr>
        <w:t xml:space="preserve"> </w:t>
      </w:r>
    </w:p>
    <w:p w:rsidR="00810C86" w:rsidRDefault="00810C86" w:rsidP="002543FA">
      <w:pPr>
        <w:spacing w:line="520" w:lineRule="exact"/>
        <w:jc w:val="center"/>
        <w:rPr>
          <w:rFonts w:ascii="黑体" w:eastAsia="黑体"/>
          <w:b/>
          <w:bCs/>
          <w:color w:val="000000"/>
          <w:sz w:val="32"/>
          <w:szCs w:val="32"/>
        </w:rPr>
      </w:pPr>
      <w:r w:rsidRPr="002543FA">
        <w:rPr>
          <w:rFonts w:ascii="黑体" w:eastAsia="黑体" w:cs="黑体"/>
          <w:b/>
          <w:bCs/>
          <w:color w:val="000000"/>
          <w:sz w:val="32"/>
          <w:szCs w:val="32"/>
        </w:rPr>
        <w:t>[</w:t>
      </w:r>
      <w:r w:rsidRPr="002543FA">
        <w:rPr>
          <w:rFonts w:ascii="黑体" w:eastAsia="黑体" w:cs="黑体" w:hint="eastAsia"/>
          <w:b/>
          <w:bCs/>
          <w:color w:val="000000"/>
          <w:sz w:val="32"/>
          <w:szCs w:val="32"/>
        </w:rPr>
        <w:t>住建部</w:t>
      </w:r>
      <w:r w:rsidRPr="002543FA">
        <w:rPr>
          <w:rFonts w:ascii="黑体" w:eastAsia="黑体" w:cs="黑体"/>
          <w:b/>
          <w:bCs/>
          <w:color w:val="000000"/>
          <w:sz w:val="32"/>
          <w:szCs w:val="32"/>
        </w:rPr>
        <w:t>]</w:t>
      </w:r>
      <w:r w:rsidRPr="002543FA">
        <w:rPr>
          <w:rFonts w:ascii="黑体" w:eastAsia="黑体" w:cs="黑体" w:hint="eastAsia"/>
          <w:b/>
          <w:bCs/>
          <w:color w:val="000000"/>
          <w:sz w:val="32"/>
          <w:szCs w:val="32"/>
        </w:rPr>
        <w:t>关于做好工程建设领域专业技术人员职业资格“挂证”等违法违规行为专项整治工作的补充通知</w:t>
      </w:r>
    </w:p>
    <w:p w:rsidR="00810C86" w:rsidRPr="002543FA" w:rsidRDefault="00810C86" w:rsidP="002543FA">
      <w:pPr>
        <w:spacing w:line="520" w:lineRule="exact"/>
        <w:jc w:val="center"/>
        <w:rPr>
          <w:rFonts w:ascii="仿宋_GB2312" w:eastAsia="仿宋_GB2312"/>
        </w:rPr>
      </w:pPr>
      <w:r w:rsidRPr="002543FA">
        <w:rPr>
          <w:rFonts w:ascii="仿宋_GB2312" w:eastAsia="仿宋_GB2312" w:cs="仿宋_GB2312" w:hint="eastAsia"/>
        </w:rPr>
        <w:t>建办市函〔</w:t>
      </w:r>
      <w:r w:rsidRPr="002543FA">
        <w:rPr>
          <w:rFonts w:ascii="仿宋_GB2312" w:eastAsia="仿宋_GB2312" w:cs="仿宋_GB2312"/>
        </w:rPr>
        <w:t>2019</w:t>
      </w:r>
      <w:r w:rsidRPr="002543FA">
        <w:rPr>
          <w:rFonts w:ascii="仿宋_GB2312" w:eastAsia="仿宋_GB2312" w:cs="仿宋_GB2312" w:hint="eastAsia"/>
        </w:rPr>
        <w:t>〕</w:t>
      </w:r>
      <w:r w:rsidRPr="002543FA">
        <w:rPr>
          <w:rFonts w:ascii="仿宋_GB2312" w:eastAsia="仿宋_GB2312" w:cs="仿宋_GB2312"/>
        </w:rPr>
        <w:t>92</w:t>
      </w:r>
      <w:r w:rsidRPr="002543FA">
        <w:rPr>
          <w:rFonts w:ascii="仿宋_GB2312" w:eastAsia="仿宋_GB2312" w:cs="仿宋_GB2312" w:hint="eastAsia"/>
        </w:rPr>
        <w:t>号</w:t>
      </w:r>
    </w:p>
    <w:p w:rsidR="00810C86" w:rsidRPr="002543FA" w:rsidRDefault="00810C86" w:rsidP="002543FA">
      <w:pPr>
        <w:spacing w:line="520" w:lineRule="exact"/>
        <w:ind w:firstLine="570"/>
        <w:rPr>
          <w:rFonts w:ascii="仿宋_GB2312" w:eastAsia="仿宋_GB2312" w:hAnsi="Calibri"/>
          <w:sz w:val="28"/>
          <w:szCs w:val="28"/>
        </w:rPr>
      </w:pP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各省、自治区住房和城乡建设厅，直辖市住房和城乡建设（管）委，北京市规划和自然资源委，新疆生产建设兵团住房和城乡建设局：</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为妥善解决工程建设领域专业技术人员职业资格“挂证”等违法违规行为专项整治工作中出现的问题，更好推进专项整治工作，经商人力资源社会保障部、工业和信息化部、交通运输部、水利部、铁路局、民航局，现就有关事项补充通知如下：</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一、对实际工作单位与注册单位一致，但社会保险缴纳单位与注册单位不一致的人员，以下</w:t>
      </w:r>
      <w:r w:rsidRPr="002543FA">
        <w:rPr>
          <w:rFonts w:ascii="仿宋_GB2312" w:eastAsia="仿宋_GB2312" w:hAnsi="Calibri" w:cs="仿宋_GB2312"/>
          <w:sz w:val="28"/>
          <w:szCs w:val="28"/>
        </w:rPr>
        <w:t>6</w:t>
      </w:r>
      <w:r w:rsidRPr="002543FA">
        <w:rPr>
          <w:rFonts w:ascii="仿宋_GB2312" w:eastAsia="仿宋_GB2312" w:hAnsi="Calibri" w:cs="仿宋_GB2312" w:hint="eastAsia"/>
          <w:sz w:val="28"/>
          <w:szCs w:val="28"/>
        </w:rPr>
        <w:t>类情形，原则上不认定为“挂证”行为：</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1.</w:t>
      </w:r>
      <w:r w:rsidRPr="002543FA">
        <w:rPr>
          <w:rFonts w:ascii="仿宋_GB2312" w:eastAsia="仿宋_GB2312" w:hAnsi="Calibri" w:cs="仿宋_GB2312" w:hint="eastAsia"/>
          <w:sz w:val="28"/>
          <w:szCs w:val="28"/>
        </w:rPr>
        <w:t>达到法定退休年龄正式退休和依法提前退休的；</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2.</w:t>
      </w:r>
      <w:r w:rsidRPr="002543FA">
        <w:rPr>
          <w:rFonts w:ascii="仿宋_GB2312" w:eastAsia="仿宋_GB2312" w:hAnsi="Calibri" w:cs="仿宋_GB2312" w:hint="eastAsia"/>
          <w:sz w:val="28"/>
          <w:szCs w:val="28"/>
        </w:rPr>
        <w:t>因事业单位改制等原因保留事业单位身份，实际工作单位为所在事业单位下属企业，社会保险由该事业单位缴纳的；</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3.</w:t>
      </w:r>
      <w:r w:rsidRPr="002543FA">
        <w:rPr>
          <w:rFonts w:ascii="仿宋_GB2312" w:eastAsia="仿宋_GB2312" w:hAnsi="Calibri" w:cs="仿宋_GB2312" w:hint="eastAsia"/>
          <w:sz w:val="28"/>
          <w:szCs w:val="28"/>
        </w:rPr>
        <w:t>属于大专院校所属勘察设计、工程监理、工程造价单位聘请的本校在职教师或科研人员，社会保险由所在院校缴纳的；</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4.</w:t>
      </w:r>
      <w:r w:rsidRPr="002543FA">
        <w:rPr>
          <w:rFonts w:ascii="仿宋_GB2312" w:eastAsia="仿宋_GB2312" w:hAnsi="Calibri" w:cs="仿宋_GB2312" w:hint="eastAsia"/>
          <w:sz w:val="28"/>
          <w:szCs w:val="28"/>
        </w:rPr>
        <w:t>属于军队自主择业人员的；</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5.</w:t>
      </w:r>
      <w:r w:rsidRPr="002543FA">
        <w:rPr>
          <w:rFonts w:ascii="仿宋_GB2312" w:eastAsia="仿宋_GB2312" w:hAnsi="Calibri" w:cs="仿宋_GB2312" w:hint="eastAsia"/>
          <w:sz w:val="28"/>
          <w:szCs w:val="28"/>
        </w:rPr>
        <w:t>因企业改制、征地拆迁等买断社会保险的；</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w:t>
      </w:r>
      <w:r w:rsidRPr="002543FA">
        <w:rPr>
          <w:rFonts w:ascii="仿宋_GB2312" w:eastAsia="仿宋_GB2312" w:hAnsi="Calibri" w:cs="仿宋_GB2312"/>
          <w:sz w:val="28"/>
          <w:szCs w:val="28"/>
        </w:rPr>
        <w:t>6.</w:t>
      </w:r>
      <w:r w:rsidRPr="002543FA">
        <w:rPr>
          <w:rFonts w:ascii="仿宋_GB2312" w:eastAsia="仿宋_GB2312" w:hAnsi="Calibri" w:cs="仿宋_GB2312" w:hint="eastAsia"/>
          <w:sz w:val="28"/>
          <w:szCs w:val="28"/>
        </w:rPr>
        <w:t>有法律法规、国家政策依据的其他情形。</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二、除上述规定情形外，其他存在社会保险缴纳单位与注册单位不一致的人员，应当按照《住房城乡建设部办公厅等关于开展工程建设领域专业技术人员职业资格“挂证”等违法违规行为专项整治的通知》（建办市〔</w:t>
      </w:r>
      <w:r w:rsidRPr="002543FA">
        <w:rPr>
          <w:rFonts w:ascii="仿宋_GB2312" w:eastAsia="仿宋_GB2312" w:hAnsi="Calibri" w:cs="仿宋_GB2312"/>
          <w:sz w:val="28"/>
          <w:szCs w:val="28"/>
        </w:rPr>
        <w:t>2018</w:t>
      </w:r>
      <w:r w:rsidRPr="002543FA">
        <w:rPr>
          <w:rFonts w:ascii="仿宋_GB2312" w:eastAsia="仿宋_GB2312" w:hAnsi="Calibri" w:cs="仿宋_GB2312" w:hint="eastAsia"/>
          <w:sz w:val="28"/>
          <w:szCs w:val="28"/>
        </w:rPr>
        <w:t>〕</w:t>
      </w:r>
      <w:r w:rsidRPr="002543FA">
        <w:rPr>
          <w:rFonts w:ascii="仿宋_GB2312" w:eastAsia="仿宋_GB2312" w:hAnsi="Calibri" w:cs="仿宋_GB2312"/>
          <w:sz w:val="28"/>
          <w:szCs w:val="28"/>
        </w:rPr>
        <w:t>57</w:t>
      </w:r>
      <w:r w:rsidRPr="002543FA">
        <w:rPr>
          <w:rFonts w:ascii="仿宋_GB2312" w:eastAsia="仿宋_GB2312" w:hAnsi="Calibri" w:cs="仿宋_GB2312" w:hint="eastAsia"/>
          <w:sz w:val="28"/>
          <w:szCs w:val="28"/>
        </w:rPr>
        <w:t>号）规定，在自查自纠阶段予以整改。因客观原因暂无法完成整改的，应当及时以书面形式向注册所在地省级住房和城乡建设主管部门说明原因并承诺整改期限，整改期限原则上不得超过规定自查自纠整改时间</w:t>
      </w:r>
      <w:r w:rsidRPr="002543FA">
        <w:rPr>
          <w:rFonts w:ascii="仿宋_GB2312" w:eastAsia="仿宋_GB2312" w:hAnsi="Calibri" w:cs="仿宋_GB2312"/>
          <w:sz w:val="28"/>
          <w:szCs w:val="28"/>
        </w:rPr>
        <w:t>1</w:t>
      </w:r>
      <w:r w:rsidRPr="002543FA">
        <w:rPr>
          <w:rFonts w:ascii="仿宋_GB2312" w:eastAsia="仿宋_GB2312" w:hAnsi="Calibri" w:cs="仿宋_GB2312" w:hint="eastAsia"/>
          <w:sz w:val="28"/>
          <w:szCs w:val="28"/>
        </w:rPr>
        <w:t>个月。逾期仍未改正的，按“挂证”行为处理。</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三、注册单位或个人一方反映与另一方不存在聘用关系，而另一方不予配合办理注销或变更手续的，省级住房和城乡建设主管部门可依据一方申请及其提交的解除劳动合同书面证明、劳动仲裁、司法判决等材料，直接办理注销手续。对于无法提供上述材料的，省级住房和城乡建设主管部门可依据一方申请将相关人员列为注册状态异常，并向社会公示。</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使用被标注为注册状态异常人员参与工程投标的，有关单位应当要求其本人到场；申请企业资质的，资质审批部门应重点核查；对于正在担任工程建设项目相关负责人的，应由工程项目所在地县级以上有关主管部门进行现场核查。</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自查自纠工作结束后，将对仍被标注为注册状态异常人员进行重点排查处理。</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四、为解决自查自纠阶段发现的问题，我部决定将自查自纠期限延长至</w:t>
      </w:r>
      <w:r w:rsidRPr="002543FA">
        <w:rPr>
          <w:rFonts w:ascii="仿宋_GB2312" w:eastAsia="仿宋_GB2312" w:hAnsi="Calibri" w:cs="仿宋_GB2312"/>
          <w:sz w:val="28"/>
          <w:szCs w:val="28"/>
        </w:rPr>
        <w:t>2019</w:t>
      </w:r>
      <w:r w:rsidRPr="002543FA">
        <w:rPr>
          <w:rFonts w:ascii="仿宋_GB2312" w:eastAsia="仿宋_GB2312" w:hAnsi="Calibri" w:cs="仿宋_GB2312" w:hint="eastAsia"/>
          <w:sz w:val="28"/>
          <w:szCs w:val="28"/>
        </w:rPr>
        <w:t>年</w:t>
      </w:r>
      <w:r w:rsidRPr="002543FA">
        <w:rPr>
          <w:rFonts w:ascii="仿宋_GB2312" w:eastAsia="仿宋_GB2312" w:hAnsi="Calibri" w:cs="仿宋_GB2312"/>
          <w:sz w:val="28"/>
          <w:szCs w:val="28"/>
        </w:rPr>
        <w:t>3</w:t>
      </w:r>
      <w:r w:rsidRPr="002543FA">
        <w:rPr>
          <w:rFonts w:ascii="仿宋_GB2312" w:eastAsia="仿宋_GB2312" w:hAnsi="Calibri" w:cs="仿宋_GB2312" w:hint="eastAsia"/>
          <w:sz w:val="28"/>
          <w:szCs w:val="28"/>
        </w:rPr>
        <w:t>月</w:t>
      </w:r>
      <w:r w:rsidRPr="002543FA">
        <w:rPr>
          <w:rFonts w:ascii="仿宋_GB2312" w:eastAsia="仿宋_GB2312" w:hAnsi="Calibri" w:cs="仿宋_GB2312"/>
          <w:sz w:val="28"/>
          <w:szCs w:val="28"/>
        </w:rPr>
        <w:t>31</w:t>
      </w:r>
      <w:r w:rsidRPr="002543FA">
        <w:rPr>
          <w:rFonts w:ascii="仿宋_GB2312" w:eastAsia="仿宋_GB2312" w:hAnsi="Calibri" w:cs="仿宋_GB2312" w:hint="eastAsia"/>
          <w:sz w:val="28"/>
          <w:szCs w:val="28"/>
        </w:rPr>
        <w:t>日。同时将建办市〔</w:t>
      </w:r>
      <w:r w:rsidRPr="002543FA">
        <w:rPr>
          <w:rFonts w:ascii="仿宋_GB2312" w:eastAsia="仿宋_GB2312" w:hAnsi="Calibri" w:cs="仿宋_GB2312"/>
          <w:sz w:val="28"/>
          <w:szCs w:val="28"/>
        </w:rPr>
        <w:t>2018</w:t>
      </w:r>
      <w:r w:rsidRPr="002543FA">
        <w:rPr>
          <w:rFonts w:ascii="仿宋_GB2312" w:eastAsia="仿宋_GB2312" w:hAnsi="Calibri" w:cs="仿宋_GB2312" w:hint="eastAsia"/>
          <w:sz w:val="28"/>
          <w:szCs w:val="28"/>
        </w:rPr>
        <w:t>〕</w:t>
      </w:r>
      <w:r w:rsidRPr="002543FA">
        <w:rPr>
          <w:rFonts w:ascii="仿宋_GB2312" w:eastAsia="仿宋_GB2312" w:hAnsi="Calibri" w:cs="仿宋_GB2312"/>
          <w:sz w:val="28"/>
          <w:szCs w:val="28"/>
        </w:rPr>
        <w:t>57</w:t>
      </w:r>
      <w:r w:rsidRPr="002543FA">
        <w:rPr>
          <w:rFonts w:ascii="仿宋_GB2312" w:eastAsia="仿宋_GB2312" w:hAnsi="Calibri" w:cs="仿宋_GB2312" w:hint="eastAsia"/>
          <w:sz w:val="28"/>
          <w:szCs w:val="28"/>
        </w:rPr>
        <w:t>号文件规定的全面排查时间顺延至</w:t>
      </w:r>
      <w:r w:rsidRPr="002543FA">
        <w:rPr>
          <w:rFonts w:ascii="仿宋_GB2312" w:eastAsia="仿宋_GB2312" w:hAnsi="Calibri" w:cs="仿宋_GB2312"/>
          <w:sz w:val="28"/>
          <w:szCs w:val="28"/>
        </w:rPr>
        <w:t>2019</w:t>
      </w:r>
      <w:r w:rsidRPr="002543FA">
        <w:rPr>
          <w:rFonts w:ascii="仿宋_GB2312" w:eastAsia="仿宋_GB2312" w:hAnsi="Calibri" w:cs="仿宋_GB2312" w:hint="eastAsia"/>
          <w:sz w:val="28"/>
          <w:szCs w:val="28"/>
        </w:rPr>
        <w:t>年</w:t>
      </w:r>
      <w:r w:rsidRPr="002543FA">
        <w:rPr>
          <w:rFonts w:ascii="仿宋_GB2312" w:eastAsia="仿宋_GB2312" w:hAnsi="Calibri" w:cs="仿宋_GB2312"/>
          <w:sz w:val="28"/>
          <w:szCs w:val="28"/>
        </w:rPr>
        <w:t>8</w:t>
      </w:r>
      <w:r w:rsidRPr="002543FA">
        <w:rPr>
          <w:rFonts w:ascii="仿宋_GB2312" w:eastAsia="仿宋_GB2312" w:hAnsi="Calibri" w:cs="仿宋_GB2312" w:hint="eastAsia"/>
          <w:sz w:val="28"/>
          <w:szCs w:val="28"/>
        </w:rPr>
        <w:t>月底，指导督促时间顺延至</w:t>
      </w:r>
      <w:r w:rsidRPr="002543FA">
        <w:rPr>
          <w:rFonts w:ascii="仿宋_GB2312" w:eastAsia="仿宋_GB2312" w:hAnsi="Calibri" w:cs="仿宋_GB2312"/>
          <w:sz w:val="28"/>
          <w:szCs w:val="28"/>
        </w:rPr>
        <w:t>2019</w:t>
      </w:r>
      <w:r w:rsidRPr="002543FA">
        <w:rPr>
          <w:rFonts w:ascii="仿宋_GB2312" w:eastAsia="仿宋_GB2312" w:hAnsi="Calibri" w:cs="仿宋_GB2312" w:hint="eastAsia"/>
          <w:sz w:val="28"/>
          <w:szCs w:val="28"/>
        </w:rPr>
        <w:t>年</w:t>
      </w:r>
      <w:r w:rsidRPr="002543FA">
        <w:rPr>
          <w:rFonts w:ascii="仿宋_GB2312" w:eastAsia="仿宋_GB2312" w:hAnsi="Calibri" w:cs="仿宋_GB2312"/>
          <w:sz w:val="28"/>
          <w:szCs w:val="28"/>
        </w:rPr>
        <w:t>11</w:t>
      </w:r>
      <w:r w:rsidRPr="002543FA">
        <w:rPr>
          <w:rFonts w:ascii="仿宋_GB2312" w:eastAsia="仿宋_GB2312" w:hAnsi="Calibri" w:cs="仿宋_GB2312" w:hint="eastAsia"/>
          <w:sz w:val="28"/>
          <w:szCs w:val="28"/>
        </w:rPr>
        <w:t>月底，其他有关工作要求的时间节点依次顺延。</w:t>
      </w:r>
    </w:p>
    <w:p w:rsidR="00810C86" w:rsidRPr="002543FA" w:rsidRDefault="00810C86" w:rsidP="0080179A">
      <w:pPr>
        <w:spacing w:line="520" w:lineRule="exact"/>
        <w:rPr>
          <w:rFonts w:ascii="仿宋_GB2312" w:eastAsia="仿宋_GB2312" w:hAnsi="Calibri"/>
          <w:sz w:val="28"/>
          <w:szCs w:val="28"/>
        </w:rPr>
      </w:pPr>
      <w:r w:rsidRPr="002543FA">
        <w:rPr>
          <w:rFonts w:ascii="仿宋_GB2312" w:eastAsia="仿宋_GB2312" w:hAnsi="Calibri" w:cs="仿宋_GB2312" w:hint="eastAsia"/>
          <w:sz w:val="28"/>
          <w:szCs w:val="28"/>
        </w:rPr>
        <w:t xml:space="preserve">　　五、各省、自治区、直辖市住房和城乡建设主管部门要通过全国建筑市场监管公共服务平台下载注册人员数据，会同人力资源社会保障、交通运输、水利主管部门，以及省级通信管理局、各地区铁路监管局、民航管理局，核实社保缴纳单位与注册单位不一致的注册人员情况，对照本通知第一条所列的</w:t>
      </w:r>
      <w:r w:rsidRPr="002543FA">
        <w:rPr>
          <w:rFonts w:ascii="仿宋_GB2312" w:eastAsia="仿宋_GB2312" w:hAnsi="Calibri" w:cs="仿宋_GB2312"/>
          <w:sz w:val="28"/>
          <w:szCs w:val="28"/>
        </w:rPr>
        <w:t>6</w:t>
      </w:r>
      <w:r w:rsidRPr="002543FA">
        <w:rPr>
          <w:rFonts w:ascii="仿宋_GB2312" w:eastAsia="仿宋_GB2312" w:hAnsi="Calibri" w:cs="仿宋_GB2312" w:hint="eastAsia"/>
          <w:sz w:val="28"/>
          <w:szCs w:val="28"/>
        </w:rPr>
        <w:t>种情形建立清单目录，作为自查自纠情况报告的附件；对属于其他情形的，应督促相关单位和个人加快整改。各部门要加大宣传力度，通过多种途径解释有关政策。在执行过程中，如有其他问题，应报我部建筑市场监管司。</w:t>
      </w:r>
    </w:p>
    <w:p w:rsidR="00810C86" w:rsidRPr="002543FA" w:rsidRDefault="00810C86" w:rsidP="0080179A">
      <w:pPr>
        <w:spacing w:line="520" w:lineRule="exact"/>
        <w:rPr>
          <w:rFonts w:ascii="仿宋_GB2312" w:eastAsia="仿宋_GB2312" w:hAnsi="Calibri" w:cs="仿宋_GB2312"/>
          <w:sz w:val="28"/>
          <w:szCs w:val="28"/>
        </w:rPr>
      </w:pPr>
      <w:r w:rsidRPr="002543FA">
        <w:rPr>
          <w:rFonts w:ascii="仿宋_GB2312" w:eastAsia="仿宋_GB2312" w:hAnsi="Calibri" w:cs="仿宋_GB2312"/>
          <w:sz w:val="28"/>
          <w:szCs w:val="28"/>
        </w:rPr>
        <w:t xml:space="preserve"> </w:t>
      </w:r>
    </w:p>
    <w:p w:rsidR="00810C86" w:rsidRPr="002543FA" w:rsidRDefault="00810C86" w:rsidP="0080179A">
      <w:pPr>
        <w:spacing w:line="520" w:lineRule="exact"/>
        <w:jc w:val="right"/>
        <w:rPr>
          <w:rFonts w:ascii="仿宋_GB2312" w:eastAsia="仿宋_GB2312" w:hAnsi="Calibri"/>
          <w:sz w:val="28"/>
          <w:szCs w:val="28"/>
        </w:rPr>
      </w:pPr>
      <w:r w:rsidRPr="002543FA">
        <w:rPr>
          <w:rFonts w:ascii="仿宋_GB2312" w:eastAsia="仿宋_GB2312" w:hAnsi="Calibri" w:cs="仿宋_GB2312" w:hint="eastAsia"/>
          <w:sz w:val="28"/>
          <w:szCs w:val="28"/>
        </w:rPr>
        <w:t>中华人民共和国住房和城乡建设部办公厅</w:t>
      </w:r>
    </w:p>
    <w:p w:rsidR="00810C86" w:rsidRDefault="00810C86" w:rsidP="0080179A">
      <w:pPr>
        <w:spacing w:line="520" w:lineRule="exact"/>
        <w:jc w:val="right"/>
        <w:rPr>
          <w:rFonts w:ascii="仿宋_GB2312" w:eastAsia="仿宋_GB2312" w:hAnsi="Calibri"/>
          <w:sz w:val="28"/>
          <w:szCs w:val="28"/>
        </w:rPr>
      </w:pPr>
      <w:r w:rsidRPr="002543FA">
        <w:rPr>
          <w:rFonts w:ascii="仿宋_GB2312" w:eastAsia="仿宋_GB2312" w:hAnsi="Calibri" w:cs="仿宋_GB2312"/>
          <w:sz w:val="28"/>
          <w:szCs w:val="28"/>
        </w:rPr>
        <w:t>2019</w:t>
      </w:r>
      <w:r w:rsidRPr="002543FA">
        <w:rPr>
          <w:rFonts w:ascii="仿宋_GB2312" w:eastAsia="仿宋_GB2312" w:hAnsi="Calibri" w:cs="仿宋_GB2312" w:hint="eastAsia"/>
          <w:sz w:val="28"/>
          <w:szCs w:val="28"/>
        </w:rPr>
        <w:t>年</w:t>
      </w:r>
      <w:r w:rsidRPr="002543FA">
        <w:rPr>
          <w:rFonts w:ascii="仿宋_GB2312" w:eastAsia="仿宋_GB2312" w:hAnsi="Calibri" w:cs="仿宋_GB2312"/>
          <w:sz w:val="28"/>
          <w:szCs w:val="28"/>
        </w:rPr>
        <w:t>2</w:t>
      </w:r>
      <w:r w:rsidRPr="002543FA">
        <w:rPr>
          <w:rFonts w:ascii="仿宋_GB2312" w:eastAsia="仿宋_GB2312" w:hAnsi="Calibri" w:cs="仿宋_GB2312" w:hint="eastAsia"/>
          <w:sz w:val="28"/>
          <w:szCs w:val="28"/>
        </w:rPr>
        <w:t>月</w:t>
      </w:r>
      <w:r w:rsidRPr="002543FA">
        <w:rPr>
          <w:rFonts w:ascii="仿宋_GB2312" w:eastAsia="仿宋_GB2312" w:hAnsi="Calibri" w:cs="仿宋_GB2312"/>
          <w:sz w:val="28"/>
          <w:szCs w:val="28"/>
        </w:rPr>
        <w:t>2</w:t>
      </w:r>
      <w:r w:rsidRPr="002543FA">
        <w:rPr>
          <w:rFonts w:ascii="仿宋_GB2312" w:eastAsia="仿宋_GB2312" w:hAnsi="Calibri" w:cs="仿宋_GB2312" w:hint="eastAsia"/>
          <w:sz w:val="28"/>
          <w:szCs w:val="28"/>
        </w:rPr>
        <w:t>日</w:t>
      </w:r>
    </w:p>
    <w:p w:rsidR="00810C86" w:rsidRPr="0061074F" w:rsidRDefault="00810C86" w:rsidP="00195AAB">
      <w:pPr>
        <w:widowControl/>
        <w:spacing w:line="520" w:lineRule="exact"/>
        <w:rPr>
          <w:rFonts w:ascii="黑体" w:eastAsia="黑体"/>
          <w:b/>
          <w:bCs/>
          <w:color w:val="000000"/>
          <w:sz w:val="32"/>
          <w:szCs w:val="32"/>
        </w:rPr>
      </w:pPr>
    </w:p>
    <w:p w:rsidR="00810C86" w:rsidRDefault="00810C86" w:rsidP="00195AAB">
      <w:pPr>
        <w:spacing w:line="520" w:lineRule="exact"/>
        <w:jc w:val="center"/>
        <w:rPr>
          <w:rFonts w:ascii="黑体" w:eastAsia="黑体"/>
          <w:b/>
          <w:bCs/>
          <w:color w:val="000000"/>
          <w:sz w:val="32"/>
          <w:szCs w:val="32"/>
        </w:rPr>
      </w:pPr>
      <w:r w:rsidRPr="00195AAB">
        <w:rPr>
          <w:rFonts w:ascii="黑体" w:eastAsia="黑体" w:cs="黑体"/>
          <w:b/>
          <w:bCs/>
          <w:color w:val="000000"/>
          <w:sz w:val="32"/>
          <w:szCs w:val="32"/>
        </w:rPr>
        <w:t>[</w:t>
      </w:r>
      <w:r w:rsidRPr="00195AAB">
        <w:rPr>
          <w:rFonts w:ascii="黑体" w:eastAsia="黑体" w:cs="黑体" w:hint="eastAsia"/>
          <w:b/>
          <w:bCs/>
          <w:color w:val="000000"/>
          <w:sz w:val="32"/>
          <w:szCs w:val="32"/>
        </w:rPr>
        <w:t>住建部</w:t>
      </w:r>
      <w:r w:rsidRPr="00195AAB">
        <w:rPr>
          <w:rFonts w:ascii="黑体" w:eastAsia="黑体" w:cs="黑体"/>
          <w:b/>
          <w:bCs/>
          <w:color w:val="000000"/>
          <w:sz w:val="32"/>
          <w:szCs w:val="32"/>
        </w:rPr>
        <w:t xml:space="preserve"> </w:t>
      </w:r>
      <w:r w:rsidRPr="00195AAB">
        <w:rPr>
          <w:rFonts w:ascii="黑体" w:eastAsia="黑体" w:cs="黑体" w:hint="eastAsia"/>
          <w:b/>
          <w:bCs/>
          <w:color w:val="000000"/>
          <w:sz w:val="32"/>
          <w:szCs w:val="32"/>
        </w:rPr>
        <w:t>人社部</w:t>
      </w:r>
      <w:r w:rsidRPr="00195AAB">
        <w:rPr>
          <w:rFonts w:ascii="黑体" w:eastAsia="黑体" w:cs="黑体"/>
          <w:b/>
          <w:bCs/>
          <w:color w:val="000000"/>
          <w:sz w:val="32"/>
          <w:szCs w:val="32"/>
        </w:rPr>
        <w:t>]</w:t>
      </w:r>
      <w:r w:rsidRPr="00195AAB">
        <w:rPr>
          <w:rFonts w:ascii="黑体" w:eastAsia="黑体" w:cs="黑体" w:hint="eastAsia"/>
          <w:b/>
          <w:bCs/>
          <w:color w:val="000000"/>
          <w:sz w:val="32"/>
          <w:szCs w:val="32"/>
        </w:rPr>
        <w:t>关于印发建筑工人实名制</w:t>
      </w:r>
    </w:p>
    <w:p w:rsidR="00810C86" w:rsidRDefault="00810C86" w:rsidP="00195AAB">
      <w:pPr>
        <w:spacing w:line="520" w:lineRule="exact"/>
        <w:jc w:val="center"/>
        <w:rPr>
          <w:rFonts w:ascii="黑体" w:eastAsia="黑体"/>
          <w:b/>
          <w:bCs/>
          <w:color w:val="000000"/>
          <w:sz w:val="32"/>
          <w:szCs w:val="32"/>
        </w:rPr>
      </w:pPr>
      <w:r w:rsidRPr="00195AAB">
        <w:rPr>
          <w:rFonts w:ascii="黑体" w:eastAsia="黑体" w:cs="黑体" w:hint="eastAsia"/>
          <w:b/>
          <w:bCs/>
          <w:color w:val="000000"/>
          <w:sz w:val="32"/>
          <w:szCs w:val="32"/>
        </w:rPr>
        <w:t>管理办法（试行）的通知</w:t>
      </w:r>
    </w:p>
    <w:p w:rsidR="00810C86" w:rsidRPr="00195AAB" w:rsidRDefault="00810C86" w:rsidP="00195AAB">
      <w:pPr>
        <w:spacing w:line="520" w:lineRule="exact"/>
        <w:jc w:val="center"/>
        <w:rPr>
          <w:rFonts w:ascii="黑体" w:eastAsia="黑体"/>
          <w:b/>
          <w:bCs/>
          <w:color w:val="000000"/>
          <w:sz w:val="32"/>
          <w:szCs w:val="32"/>
        </w:rPr>
      </w:pPr>
      <w:r w:rsidRPr="00195AAB">
        <w:rPr>
          <w:rFonts w:ascii="仿宋_GB2312" w:eastAsia="仿宋_GB2312" w:cs="仿宋_GB2312" w:hint="eastAsia"/>
        </w:rPr>
        <w:t>建市〔</w:t>
      </w:r>
      <w:r w:rsidRPr="00195AAB">
        <w:rPr>
          <w:rFonts w:ascii="仿宋_GB2312" w:eastAsia="仿宋_GB2312" w:cs="仿宋_GB2312"/>
        </w:rPr>
        <w:t>2019</w:t>
      </w:r>
      <w:r w:rsidRPr="00195AAB">
        <w:rPr>
          <w:rFonts w:ascii="仿宋_GB2312" w:eastAsia="仿宋_GB2312" w:cs="仿宋_GB2312" w:hint="eastAsia"/>
        </w:rPr>
        <w:t>〕</w:t>
      </w:r>
      <w:r w:rsidRPr="00195AAB">
        <w:rPr>
          <w:rFonts w:ascii="仿宋_GB2312" w:eastAsia="仿宋_GB2312" w:cs="仿宋_GB2312"/>
        </w:rPr>
        <w:t>18</w:t>
      </w:r>
      <w:r w:rsidRPr="00195AAB">
        <w:rPr>
          <w:rFonts w:ascii="仿宋_GB2312" w:eastAsia="仿宋_GB2312" w:cs="仿宋_GB2312" w:hint="eastAsia"/>
        </w:rPr>
        <w:t>号</w:t>
      </w:r>
    </w:p>
    <w:p w:rsidR="00810C86" w:rsidRPr="00195AAB" w:rsidRDefault="00810C86" w:rsidP="00195AAB">
      <w:pPr>
        <w:spacing w:line="520" w:lineRule="exact"/>
        <w:ind w:firstLine="405"/>
        <w:rPr>
          <w:rFonts w:ascii="仿宋_GB2312" w:eastAsia="仿宋_GB2312" w:hAnsi="Calibri"/>
          <w:sz w:val="28"/>
          <w:szCs w:val="28"/>
        </w:rPr>
      </w:pP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各省、自治区住房和城乡建设厅、人力资源社会保障厅，直辖市住房和城乡建设（管）委、人力资源社会保障局，新疆生产建设兵团住房和城乡建设局、人力资源社会保障局：</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为贯彻落实《国务院办公厅关于全面治理拖欠农民工工资问题的意见》（国办发〔</w:t>
      </w:r>
      <w:r w:rsidRPr="00195AAB">
        <w:rPr>
          <w:rFonts w:ascii="仿宋_GB2312" w:eastAsia="仿宋_GB2312" w:hAnsi="Calibri" w:cs="仿宋_GB2312"/>
          <w:sz w:val="28"/>
          <w:szCs w:val="28"/>
        </w:rPr>
        <w:t>2016</w:t>
      </w:r>
      <w:r w:rsidRPr="00195AAB">
        <w:rPr>
          <w:rFonts w:ascii="仿宋_GB2312" w:eastAsia="仿宋_GB2312" w:hAnsi="Calibri" w:cs="仿宋_GB2312" w:hint="eastAsia"/>
          <w:sz w:val="28"/>
          <w:szCs w:val="28"/>
        </w:rPr>
        <w:t>〕</w:t>
      </w:r>
      <w:r w:rsidRPr="00195AAB">
        <w:rPr>
          <w:rFonts w:ascii="仿宋_GB2312" w:eastAsia="仿宋_GB2312" w:hAnsi="Calibri" w:cs="仿宋_GB2312"/>
          <w:sz w:val="28"/>
          <w:szCs w:val="28"/>
        </w:rPr>
        <w:t>1</w:t>
      </w:r>
      <w:r w:rsidRPr="00195AAB">
        <w:rPr>
          <w:rFonts w:ascii="仿宋_GB2312" w:eastAsia="仿宋_GB2312" w:hAnsi="Calibri" w:cs="仿宋_GB2312" w:hint="eastAsia"/>
          <w:sz w:val="28"/>
          <w:szCs w:val="28"/>
        </w:rPr>
        <w:t>号）、《国务院办公厅关于促进建筑业持续健康发展的意见》（国办发〔</w:t>
      </w:r>
      <w:r w:rsidRPr="00195AAB">
        <w:rPr>
          <w:rFonts w:ascii="仿宋_GB2312" w:eastAsia="仿宋_GB2312" w:hAnsi="Calibri" w:cs="仿宋_GB2312"/>
          <w:sz w:val="28"/>
          <w:szCs w:val="28"/>
        </w:rPr>
        <w:t>2017</w:t>
      </w:r>
      <w:r w:rsidRPr="00195AAB">
        <w:rPr>
          <w:rFonts w:ascii="仿宋_GB2312" w:eastAsia="仿宋_GB2312" w:hAnsi="Calibri" w:cs="仿宋_GB2312" w:hint="eastAsia"/>
          <w:sz w:val="28"/>
          <w:szCs w:val="28"/>
        </w:rPr>
        <w:t>〕</w:t>
      </w:r>
      <w:r w:rsidRPr="00195AAB">
        <w:rPr>
          <w:rFonts w:ascii="仿宋_GB2312" w:eastAsia="仿宋_GB2312" w:hAnsi="Calibri" w:cs="仿宋_GB2312"/>
          <w:sz w:val="28"/>
          <w:szCs w:val="28"/>
        </w:rPr>
        <w:t>19</w:t>
      </w:r>
      <w:r w:rsidRPr="00195AAB">
        <w:rPr>
          <w:rFonts w:ascii="仿宋_GB2312" w:eastAsia="仿宋_GB2312" w:hAnsi="Calibri" w:cs="仿宋_GB2312" w:hint="eastAsia"/>
          <w:sz w:val="28"/>
          <w:szCs w:val="28"/>
        </w:rPr>
        <w:t>号）要求，住房和城乡建设部、人力资源社会保障部制定了《建筑工人实名制管理办法（试行）》。现印发给你们，请结合本地区实际，认真贯彻执行。</w:t>
      </w:r>
    </w:p>
    <w:p w:rsidR="00810C86" w:rsidRPr="00195AAB" w:rsidRDefault="00810C86" w:rsidP="00195AAB">
      <w:pPr>
        <w:spacing w:line="520" w:lineRule="exact"/>
        <w:rPr>
          <w:rFonts w:ascii="仿宋_GB2312" w:eastAsia="仿宋_GB2312" w:hAnsi="Calibri" w:cs="仿宋_GB2312"/>
          <w:sz w:val="28"/>
          <w:szCs w:val="28"/>
        </w:rPr>
      </w:pPr>
      <w:r w:rsidRPr="00195AAB">
        <w:rPr>
          <w:rFonts w:ascii="仿宋_GB2312" w:eastAsia="仿宋_GB2312" w:hAnsi="Calibri" w:cs="仿宋_GB2312"/>
          <w:sz w:val="28"/>
          <w:szCs w:val="28"/>
        </w:rPr>
        <w:t xml:space="preserve"> </w:t>
      </w:r>
    </w:p>
    <w:p w:rsidR="00810C86" w:rsidRPr="00195AAB" w:rsidRDefault="00810C86" w:rsidP="00195AAB">
      <w:pPr>
        <w:spacing w:line="520" w:lineRule="exact"/>
        <w:jc w:val="right"/>
        <w:rPr>
          <w:rFonts w:ascii="仿宋_GB2312" w:eastAsia="仿宋_GB2312" w:hAnsi="Calibri"/>
          <w:sz w:val="28"/>
          <w:szCs w:val="28"/>
        </w:rPr>
      </w:pPr>
      <w:r w:rsidRPr="00195AAB">
        <w:rPr>
          <w:rFonts w:ascii="仿宋_GB2312" w:eastAsia="仿宋_GB2312" w:hAnsi="Calibri" w:cs="仿宋_GB2312" w:hint="eastAsia"/>
          <w:sz w:val="28"/>
          <w:szCs w:val="28"/>
        </w:rPr>
        <w:t>中华人民共和国住房和城乡建设部</w:t>
      </w:r>
    </w:p>
    <w:p w:rsidR="00810C86" w:rsidRPr="00195AAB" w:rsidRDefault="00810C86" w:rsidP="00195AAB">
      <w:pPr>
        <w:spacing w:line="520" w:lineRule="exact"/>
        <w:jc w:val="right"/>
        <w:rPr>
          <w:rFonts w:ascii="仿宋_GB2312" w:eastAsia="仿宋_GB2312" w:hAnsi="Calibri"/>
          <w:sz w:val="28"/>
          <w:szCs w:val="28"/>
        </w:rPr>
      </w:pPr>
      <w:r w:rsidRPr="00195AAB">
        <w:rPr>
          <w:rFonts w:ascii="仿宋_GB2312" w:eastAsia="仿宋_GB2312" w:hAnsi="Calibri" w:cs="仿宋_GB2312" w:hint="eastAsia"/>
          <w:sz w:val="28"/>
          <w:szCs w:val="28"/>
        </w:rPr>
        <w:t>中华人民共和国人力资源和社会保障部</w:t>
      </w:r>
    </w:p>
    <w:p w:rsidR="00810C86" w:rsidRPr="00195AAB" w:rsidRDefault="00810C86" w:rsidP="00195AAB">
      <w:pPr>
        <w:spacing w:line="520" w:lineRule="exact"/>
        <w:jc w:val="right"/>
        <w:rPr>
          <w:rFonts w:ascii="仿宋_GB2312" w:eastAsia="仿宋_GB2312" w:hAnsi="Calibri"/>
          <w:sz w:val="28"/>
          <w:szCs w:val="28"/>
        </w:rPr>
      </w:pPr>
      <w:r w:rsidRPr="00195AAB">
        <w:rPr>
          <w:rFonts w:ascii="仿宋_GB2312" w:eastAsia="仿宋_GB2312" w:hAnsi="Calibri" w:cs="仿宋_GB2312"/>
          <w:sz w:val="28"/>
          <w:szCs w:val="28"/>
        </w:rPr>
        <w:t>2019</w:t>
      </w:r>
      <w:r w:rsidRPr="00195AAB">
        <w:rPr>
          <w:rFonts w:ascii="仿宋_GB2312" w:eastAsia="仿宋_GB2312" w:hAnsi="Calibri" w:cs="仿宋_GB2312" w:hint="eastAsia"/>
          <w:sz w:val="28"/>
          <w:szCs w:val="28"/>
        </w:rPr>
        <w:t>年</w:t>
      </w:r>
      <w:r w:rsidRPr="00195AAB">
        <w:rPr>
          <w:rFonts w:ascii="仿宋_GB2312" w:eastAsia="仿宋_GB2312" w:hAnsi="Calibri" w:cs="仿宋_GB2312"/>
          <w:sz w:val="28"/>
          <w:szCs w:val="28"/>
        </w:rPr>
        <w:t>2</w:t>
      </w:r>
      <w:r w:rsidRPr="00195AAB">
        <w:rPr>
          <w:rFonts w:ascii="仿宋_GB2312" w:eastAsia="仿宋_GB2312" w:hAnsi="Calibri" w:cs="仿宋_GB2312" w:hint="eastAsia"/>
          <w:sz w:val="28"/>
          <w:szCs w:val="28"/>
        </w:rPr>
        <w:t>月</w:t>
      </w:r>
      <w:r w:rsidRPr="00195AAB">
        <w:rPr>
          <w:rFonts w:ascii="仿宋_GB2312" w:eastAsia="仿宋_GB2312" w:hAnsi="Calibri" w:cs="仿宋_GB2312"/>
          <w:sz w:val="28"/>
          <w:szCs w:val="28"/>
        </w:rPr>
        <w:t>17</w:t>
      </w:r>
      <w:r w:rsidRPr="00195AAB">
        <w:rPr>
          <w:rFonts w:ascii="仿宋_GB2312" w:eastAsia="仿宋_GB2312" w:hAnsi="Calibri" w:cs="仿宋_GB2312" w:hint="eastAsia"/>
          <w:sz w:val="28"/>
          <w:szCs w:val="28"/>
        </w:rPr>
        <w:t>日</w:t>
      </w:r>
    </w:p>
    <w:p w:rsidR="00810C86" w:rsidRDefault="00810C86" w:rsidP="00195AAB">
      <w:pPr>
        <w:spacing w:line="520" w:lineRule="exact"/>
        <w:jc w:val="center"/>
        <w:rPr>
          <w:rFonts w:ascii="仿宋_GB2312" w:eastAsia="仿宋_GB2312" w:hAnsi="Calibri"/>
          <w:b/>
          <w:bCs/>
          <w:sz w:val="28"/>
          <w:szCs w:val="28"/>
        </w:rPr>
      </w:pPr>
      <w:r w:rsidRPr="00195AAB">
        <w:rPr>
          <w:rFonts w:ascii="仿宋_GB2312" w:eastAsia="仿宋_GB2312" w:hAnsi="Calibri" w:cs="仿宋_GB2312" w:hint="eastAsia"/>
          <w:b/>
          <w:bCs/>
          <w:sz w:val="28"/>
          <w:szCs w:val="28"/>
        </w:rPr>
        <w:t>建筑工人实名制管理办法（试行）</w:t>
      </w:r>
    </w:p>
    <w:p w:rsidR="00810C86" w:rsidRPr="00195AAB" w:rsidRDefault="00810C86" w:rsidP="00195AAB">
      <w:pPr>
        <w:spacing w:line="520" w:lineRule="exact"/>
        <w:jc w:val="center"/>
        <w:rPr>
          <w:rFonts w:ascii="仿宋_GB2312" w:eastAsia="仿宋_GB2312" w:hAnsi="Calibri"/>
          <w:b/>
          <w:bCs/>
          <w:sz w:val="28"/>
          <w:szCs w:val="28"/>
        </w:rPr>
      </w:pP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第一条　为规范建筑市场秩序，加强建筑工人管理，维护建筑工人和建筑企业合法权益，保障工程质量和安全生产，培育专业型、技能型建筑产业工人队伍，促进建筑业持续健康发展，依据建筑法、劳动合同法、《国务院办公厅关于全面治理拖欠农民工工资问题的意见》（国办发〔</w:t>
      </w:r>
      <w:r w:rsidRPr="00195AAB">
        <w:rPr>
          <w:rFonts w:ascii="仿宋_GB2312" w:eastAsia="仿宋_GB2312" w:hAnsi="Calibri" w:cs="仿宋_GB2312"/>
          <w:sz w:val="28"/>
          <w:szCs w:val="28"/>
        </w:rPr>
        <w:t>2016</w:t>
      </w:r>
      <w:r w:rsidRPr="00195AAB">
        <w:rPr>
          <w:rFonts w:ascii="仿宋_GB2312" w:eastAsia="仿宋_GB2312" w:hAnsi="Calibri" w:cs="仿宋_GB2312" w:hint="eastAsia"/>
          <w:sz w:val="28"/>
          <w:szCs w:val="28"/>
        </w:rPr>
        <w:t>〕</w:t>
      </w:r>
      <w:r w:rsidRPr="00195AAB">
        <w:rPr>
          <w:rFonts w:ascii="仿宋_GB2312" w:eastAsia="仿宋_GB2312" w:hAnsi="Calibri" w:cs="仿宋_GB2312"/>
          <w:sz w:val="28"/>
          <w:szCs w:val="28"/>
        </w:rPr>
        <w:t>1</w:t>
      </w:r>
      <w:r w:rsidRPr="00195AAB">
        <w:rPr>
          <w:rFonts w:ascii="仿宋_GB2312" w:eastAsia="仿宋_GB2312" w:hAnsi="Calibri" w:cs="仿宋_GB2312" w:hint="eastAsia"/>
          <w:sz w:val="28"/>
          <w:szCs w:val="28"/>
        </w:rPr>
        <w:t>号）和《国务院办公厅关于促进建筑业持续健康发展的意见》（国办发〔</w:t>
      </w:r>
      <w:r w:rsidRPr="00195AAB">
        <w:rPr>
          <w:rFonts w:ascii="仿宋_GB2312" w:eastAsia="仿宋_GB2312" w:hAnsi="Calibri" w:cs="仿宋_GB2312"/>
          <w:sz w:val="28"/>
          <w:szCs w:val="28"/>
        </w:rPr>
        <w:t>2017</w:t>
      </w:r>
      <w:r w:rsidRPr="00195AAB">
        <w:rPr>
          <w:rFonts w:ascii="仿宋_GB2312" w:eastAsia="仿宋_GB2312" w:hAnsi="Calibri" w:cs="仿宋_GB2312" w:hint="eastAsia"/>
          <w:sz w:val="28"/>
          <w:szCs w:val="28"/>
        </w:rPr>
        <w:t>〕</w:t>
      </w:r>
      <w:r w:rsidRPr="00195AAB">
        <w:rPr>
          <w:rFonts w:ascii="仿宋_GB2312" w:eastAsia="仿宋_GB2312" w:hAnsi="Calibri" w:cs="仿宋_GB2312"/>
          <w:sz w:val="28"/>
          <w:szCs w:val="28"/>
        </w:rPr>
        <w:t>19</w:t>
      </w:r>
      <w:r w:rsidRPr="00195AAB">
        <w:rPr>
          <w:rFonts w:ascii="仿宋_GB2312" w:eastAsia="仿宋_GB2312" w:hAnsi="Calibri" w:cs="仿宋_GB2312" w:hint="eastAsia"/>
          <w:sz w:val="28"/>
          <w:szCs w:val="28"/>
        </w:rPr>
        <w:t>号）等法律法规及规范性文件，制定本办法。</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第二条　本办法所称建筑工人实名制是指对建筑企业所招用建筑工人的从业、培训、技能和权益保障等以真实身份信息认证方式进行综合管理的制度。</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第三条　本办法适用于房屋建筑和市政基础设施工程。</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第四条　住房和城乡建设部、人力资源社会保障部负责制定全国建筑工人实名制管理规定，对各地实施建筑工人实名制管理工作进行指导和监督</w:t>
      </w:r>
      <w:r w:rsidRPr="00195AAB">
        <w:rPr>
          <w:rFonts w:ascii="仿宋_GB2312" w:eastAsia="仿宋_GB2312" w:hAnsi="Calibri" w:cs="仿宋_GB2312"/>
          <w:sz w:val="28"/>
          <w:szCs w:val="28"/>
        </w:rPr>
        <w:t>;</w:t>
      </w:r>
      <w:r w:rsidRPr="00195AAB">
        <w:rPr>
          <w:rFonts w:ascii="仿宋_GB2312" w:eastAsia="仿宋_GB2312" w:hAnsi="Calibri" w:cs="仿宋_GB2312" w:hint="eastAsia"/>
          <w:sz w:val="28"/>
          <w:szCs w:val="28"/>
        </w:rPr>
        <w:t>负责组织实施全国建筑工人管理服务信息平台的规划、建设和管理，制定全国建筑工人管理服务信息平台数据标准。</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第五条　省（自治区、直辖市）级以下住房和城乡建设部门、人力资源社会保障部门负责本行政区域建筑工人实名制管理工作，制定建筑工人实名制管理制度，督促建筑企业在施工现场全面落实建筑工人实名制管理工作的各项要求；负责建立完善本行政区域建筑工人实名制管理平台，确保各项数据的完整、及时、准确，实现与全国建筑工人管理服务信息平台联通、共享。</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第六条　建设单位应与建筑企业约定实施建筑工人实名制管理的相关内容，督促建筑企业落实建筑工人实名制管理的各项措施，为建筑企业实行建筑工人实名制管理创造条件，按照工程进度将建筑工人工资按时足额付至建筑企业在银行开设的工资专用账户。</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第七条　建筑企业应承担施工现场建筑工人实名制管理职责，制定本企业建筑工人实名制管理制度，配备专（兼）职建筑工人实名制管理人员，通过信息化手段将相关数据实时、准确、完整上传至相关部门的建筑工人实名制管理平台。</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总承包企业（包括施工总承包、工程总承包以及依法与建设单位直接签订合同的专业承包企业，下同）对所承接工程项目的建筑工人实名制管理负总责，分包企业对其招用的建筑工人实名制管理负直接责任，配合总承包企业做好相关工作。</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第八条　全面实行建筑业农民工实名制管理制度，坚持建筑企业与农民工先签订劳动合同后进场施工。建筑企业应与招用的建筑工人依法签订劳动合同，对其进行基本安全培训，并在相关建筑工人实名制管理平台上登记，方可允许其进入施工现场从事与建筑作业相关的活动。</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第九条　项目负责人、技术负责人、质量负责人、安全负责人、劳务负责人等项目管理人员应承担所承接项目的建筑工人实名制管理相应责任。进入施工现场的建设单位、承包单位、监理单位的项目管理人员及建筑工人均纳入建筑工人实名制管理范畴。</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第十条　建筑工人应配合有关部门和所在建筑企业的实名制管理工作，进场作业前须依法签订劳动合同并接受基本安全培训。</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第十一条　建筑工人实名制信息由基本信息、从业信息、诚信信息等内容组成。</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基本信息应包括建筑工人和项目管理人员的身份证信息、文化程度、工种（专业）、技能（职称或岗位证书）等级和基本安全培训等信息。</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从业信息应包括工作岗位、劳动合同签订、考勤、工资支付和从业记录等信息。</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诚信信息应包括诚信评价、举报投诉、良好及不良行为记录等信息。</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第十二条　总承包企业应以真实身份信息为基础，采集进入施工现场的建筑工人和项目管理人员的基本信息，并及时核实、实时更新；真实完整记录建筑工人工作岗位、劳动合同签订情况、考勤、工资支付等从业信息，建立建筑工人实名制管理台账；按项目所在地建筑工人实名制管理要求，将采集的建筑工人信息及时上传相关部门。</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已录入全国建筑工人管理服务信息平台的建筑工人，</w:t>
      </w:r>
      <w:r w:rsidRPr="00195AAB">
        <w:rPr>
          <w:rFonts w:ascii="仿宋_GB2312" w:eastAsia="仿宋_GB2312" w:hAnsi="Calibri" w:cs="仿宋_GB2312"/>
          <w:sz w:val="28"/>
          <w:szCs w:val="28"/>
        </w:rPr>
        <w:t>1</w:t>
      </w:r>
      <w:r w:rsidRPr="00195AAB">
        <w:rPr>
          <w:rFonts w:ascii="仿宋_GB2312" w:eastAsia="仿宋_GB2312" w:hAnsi="Calibri" w:cs="仿宋_GB2312" w:hint="eastAsia"/>
          <w:sz w:val="28"/>
          <w:szCs w:val="28"/>
        </w:rPr>
        <w:t>年以上（含</w:t>
      </w:r>
      <w:r w:rsidRPr="00195AAB">
        <w:rPr>
          <w:rFonts w:ascii="仿宋_GB2312" w:eastAsia="仿宋_GB2312" w:hAnsi="Calibri" w:cs="仿宋_GB2312"/>
          <w:sz w:val="28"/>
          <w:szCs w:val="28"/>
        </w:rPr>
        <w:t>1</w:t>
      </w:r>
      <w:r w:rsidRPr="00195AAB">
        <w:rPr>
          <w:rFonts w:ascii="仿宋_GB2312" w:eastAsia="仿宋_GB2312" w:hAnsi="Calibri" w:cs="仿宋_GB2312" w:hint="eastAsia"/>
          <w:sz w:val="28"/>
          <w:szCs w:val="28"/>
        </w:rPr>
        <w:t>年）无数据更新的，再次从事建筑作业时，建筑企业应对其重新进行基本安全培训，记录相关信息，否则不得进入施工现场上岗作业。</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第十三条　建筑企业应配备实现建筑工人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相关电子考勤和图像、影像等电子档案保存期限不少于</w:t>
      </w:r>
      <w:r w:rsidRPr="00195AAB">
        <w:rPr>
          <w:rFonts w:ascii="仿宋_GB2312" w:eastAsia="仿宋_GB2312" w:hAnsi="Calibri" w:cs="仿宋_GB2312"/>
          <w:sz w:val="28"/>
          <w:szCs w:val="28"/>
        </w:rPr>
        <w:t>2</w:t>
      </w:r>
      <w:r w:rsidRPr="00195AAB">
        <w:rPr>
          <w:rFonts w:ascii="仿宋_GB2312" w:eastAsia="仿宋_GB2312" w:hAnsi="Calibri" w:cs="仿宋_GB2312" w:hint="eastAsia"/>
          <w:sz w:val="28"/>
          <w:szCs w:val="28"/>
        </w:rPr>
        <w:t>年。</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实施建筑工人实名制管理所需费用可列入安全文明施工费和管理费。</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第十四条　建筑企业应依法按劳动合同约定，通过农民工工资专用账户按月足额将工资直接发放给建筑工人，并按规定在施工现场显著位置设置“建筑工人维权告示牌”，公开相关信息。</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第十五条　各级住房和城乡建设部门、人力资源社会保障部门、建筑企业、系统平台开发应用等单位应制定制度，采取措施，确保建筑工人实名制管理相关数据信息安全，以及建筑工人实名制信息的真实性、完整性，不得漏报、瞒报。</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第十六条　各级住房和城乡建设部门、人力资源社会保障部门应加强与相关部门的数据共享，通过数据运用分析，利用新媒体和信息化技术渠道，建立建筑工人权益保障预警机制，切实保障建筑工人合法权益，提高服务建筑工人的能力。</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第十七条　各级住房和城乡建设部门、人力资源社会保障部门应对下级部门落实建筑工人实名制管理情况进行监督检查，对于发现的问题要责令限期整改；拒不整改或整改不到位的，要约谈相关责任人；约谈后仍拒不整改或整改不到位的，列入重点监管范围并提请有关部门进行问责。</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第十八条　各级住房和城乡建设部门应按照“双随机、一公开”的要求，加强对本行政区域施工现场建筑工人实名制管理制度落实情况的日常检查，对涉及建筑工人实名制管理相关投诉举报事项进行调查处理。对涉及不依法签订劳动合同、欠薪等侵害建筑工人劳动保障权益的，由人力资源社会保障部门会同住房和城乡建设部门依法处理；对涉及其他部门职能的违法问题或案件线索，应按职责分工及时移送处理。</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第十九条　各级住房和城乡建设部门可将建筑工人实名制管理列入标准化工地考核内容。建筑工人实名制信息可作为有关部门处理建筑工人劳动纠纷的依据。各有关部门应制定激励办法，对切实落实建筑工人实名制管理的建筑企业给予支持，一定时期内未发生工资拖欠的，可减免农民工工资保证金。</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第二十条　各级住房和城乡建设部门对在监督检查中发现的企业及个人弄虚作假、漏报瞒报等违规行为，应予以纠正、限期整改，录入建筑工人实名制管理平台并及时上传相关部门。拒不整改或整改不到位的，可通过曝光、核查企业资质等方式进行处理，存在工资拖欠的，可提高农民工工资保证金缴纳比例，并将相关不良行为记入企业或个人信用档案，通过全国建筑市场监管公共服务平台向社会公布。</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第二十一条　严禁各级住房和城乡建设部门、人力资源社会保障部门借推行建筑工人实名制管理的名义，指定建筑企业采购相关产品；不得巧立名目乱收费，增加企业额外负担。对违规要求建筑企业强制使用某款产品或乱收费用的，要立即予以纠正；情节严重的依法提请有关部门进行问责，构成犯罪的，依法追究刑事责任。</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第二十二条　各级住房和城乡建设部门、人力资源社会保障部门应结合本地实际情况，制定本办法实施细则。　　</w:t>
      </w:r>
    </w:p>
    <w:p w:rsidR="00810C86" w:rsidRPr="00195AAB" w:rsidRDefault="00810C86" w:rsidP="00195AAB">
      <w:pPr>
        <w:spacing w:line="520" w:lineRule="exact"/>
        <w:rPr>
          <w:rFonts w:ascii="仿宋_GB2312" w:eastAsia="仿宋_GB2312" w:hAnsi="Calibri"/>
          <w:sz w:val="28"/>
          <w:szCs w:val="28"/>
        </w:rPr>
      </w:pPr>
      <w:r w:rsidRPr="00195AAB">
        <w:rPr>
          <w:rFonts w:ascii="仿宋_GB2312" w:eastAsia="仿宋_GB2312" w:hAnsi="Calibri" w:cs="仿宋_GB2312" w:hint="eastAsia"/>
          <w:sz w:val="28"/>
          <w:szCs w:val="28"/>
        </w:rPr>
        <w:t xml:space="preserve">　　第二十三条　本办法由住房和城乡建设部、人力资源社会保障部负责解释。</w:t>
      </w:r>
    </w:p>
    <w:p w:rsidR="00810C86" w:rsidRDefault="00810C86" w:rsidP="00195AAB">
      <w:pPr>
        <w:spacing w:line="520" w:lineRule="exact"/>
        <w:ind w:firstLine="570"/>
        <w:rPr>
          <w:rFonts w:ascii="仿宋_GB2312" w:eastAsia="仿宋_GB2312" w:hAnsi="Calibri"/>
          <w:sz w:val="28"/>
          <w:szCs w:val="28"/>
        </w:rPr>
      </w:pPr>
      <w:r w:rsidRPr="00195AAB">
        <w:rPr>
          <w:rFonts w:ascii="仿宋_GB2312" w:eastAsia="仿宋_GB2312" w:hAnsi="Calibri" w:cs="仿宋_GB2312" w:hint="eastAsia"/>
          <w:sz w:val="28"/>
          <w:szCs w:val="28"/>
        </w:rPr>
        <w:t>第二十四条　本办法自</w:t>
      </w:r>
      <w:r w:rsidRPr="00195AAB">
        <w:rPr>
          <w:rFonts w:ascii="仿宋_GB2312" w:eastAsia="仿宋_GB2312" w:hAnsi="Calibri" w:cs="仿宋_GB2312"/>
          <w:sz w:val="28"/>
          <w:szCs w:val="28"/>
        </w:rPr>
        <w:t>2019</w:t>
      </w:r>
      <w:r w:rsidRPr="00195AAB">
        <w:rPr>
          <w:rFonts w:ascii="仿宋_GB2312" w:eastAsia="仿宋_GB2312" w:hAnsi="Calibri" w:cs="仿宋_GB2312" w:hint="eastAsia"/>
          <w:sz w:val="28"/>
          <w:szCs w:val="28"/>
        </w:rPr>
        <w:t>年</w:t>
      </w:r>
      <w:r w:rsidRPr="00195AAB">
        <w:rPr>
          <w:rFonts w:ascii="仿宋_GB2312" w:eastAsia="仿宋_GB2312" w:hAnsi="Calibri" w:cs="仿宋_GB2312"/>
          <w:sz w:val="28"/>
          <w:szCs w:val="28"/>
        </w:rPr>
        <w:t>3</w:t>
      </w:r>
      <w:r w:rsidRPr="00195AAB">
        <w:rPr>
          <w:rFonts w:ascii="仿宋_GB2312" w:eastAsia="仿宋_GB2312" w:hAnsi="Calibri" w:cs="仿宋_GB2312" w:hint="eastAsia"/>
          <w:sz w:val="28"/>
          <w:szCs w:val="28"/>
        </w:rPr>
        <w:t>月</w:t>
      </w:r>
      <w:r w:rsidRPr="00195AAB">
        <w:rPr>
          <w:rFonts w:ascii="仿宋_GB2312" w:eastAsia="仿宋_GB2312" w:hAnsi="Calibri" w:cs="仿宋_GB2312"/>
          <w:sz w:val="28"/>
          <w:szCs w:val="28"/>
        </w:rPr>
        <w:t>1</w:t>
      </w:r>
      <w:r w:rsidRPr="00195AAB">
        <w:rPr>
          <w:rFonts w:ascii="仿宋_GB2312" w:eastAsia="仿宋_GB2312" w:hAnsi="Calibri" w:cs="仿宋_GB2312" w:hint="eastAsia"/>
          <w:sz w:val="28"/>
          <w:szCs w:val="28"/>
        </w:rPr>
        <w:t>日起施行。</w:t>
      </w:r>
    </w:p>
    <w:p w:rsidR="00810C86" w:rsidRPr="00195AAB" w:rsidRDefault="00810C86" w:rsidP="00195AAB">
      <w:pPr>
        <w:spacing w:line="520" w:lineRule="exact"/>
        <w:ind w:firstLine="570"/>
        <w:rPr>
          <w:rFonts w:ascii="仿宋_GB2312" w:eastAsia="仿宋_GB2312" w:hAnsi="Calibri"/>
          <w:sz w:val="28"/>
          <w:szCs w:val="28"/>
        </w:rPr>
      </w:pPr>
    </w:p>
    <w:p w:rsidR="00810C86" w:rsidRDefault="00810C86" w:rsidP="00194383">
      <w:pPr>
        <w:widowControl/>
        <w:spacing w:line="520" w:lineRule="exact"/>
        <w:jc w:val="center"/>
        <w:rPr>
          <w:rFonts w:ascii="黑体" w:eastAsia="黑体"/>
          <w:b/>
          <w:bCs/>
          <w:color w:val="000000"/>
          <w:sz w:val="32"/>
          <w:szCs w:val="32"/>
        </w:rPr>
      </w:pPr>
      <w:r w:rsidRPr="00194383">
        <w:rPr>
          <w:rFonts w:ascii="黑体" w:eastAsia="黑体" w:cs="黑体"/>
          <w:b/>
          <w:bCs/>
          <w:color w:val="000000"/>
          <w:sz w:val="32"/>
          <w:szCs w:val="32"/>
        </w:rPr>
        <w:t xml:space="preserve"> [</w:t>
      </w:r>
      <w:r w:rsidRPr="00194383">
        <w:rPr>
          <w:rFonts w:ascii="黑体" w:eastAsia="黑体" w:cs="黑体" w:hint="eastAsia"/>
          <w:b/>
          <w:bCs/>
          <w:color w:val="000000"/>
          <w:sz w:val="32"/>
          <w:szCs w:val="32"/>
        </w:rPr>
        <w:t>上海市住建委</w:t>
      </w:r>
      <w:r w:rsidRPr="00194383">
        <w:rPr>
          <w:rFonts w:ascii="黑体" w:eastAsia="黑体" w:cs="黑体"/>
          <w:b/>
          <w:bCs/>
          <w:color w:val="000000"/>
          <w:sz w:val="32"/>
          <w:szCs w:val="32"/>
        </w:rPr>
        <w:t>]</w:t>
      </w:r>
      <w:r w:rsidRPr="00194383">
        <w:rPr>
          <w:rFonts w:ascii="黑体" w:eastAsia="黑体" w:cs="黑体" w:hint="eastAsia"/>
          <w:b/>
          <w:bCs/>
          <w:color w:val="000000"/>
          <w:sz w:val="32"/>
          <w:szCs w:val="32"/>
        </w:rPr>
        <w:t>关于进一步明确装配式建筑</w:t>
      </w:r>
    </w:p>
    <w:p w:rsidR="00810C86" w:rsidRDefault="00810C86" w:rsidP="00194383">
      <w:pPr>
        <w:widowControl/>
        <w:spacing w:line="520" w:lineRule="exact"/>
        <w:jc w:val="center"/>
        <w:rPr>
          <w:rFonts w:ascii="黑体" w:eastAsia="黑体"/>
          <w:b/>
          <w:bCs/>
          <w:color w:val="000000"/>
          <w:sz w:val="32"/>
          <w:szCs w:val="32"/>
        </w:rPr>
      </w:pPr>
      <w:r w:rsidRPr="00194383">
        <w:rPr>
          <w:rFonts w:ascii="黑体" w:eastAsia="黑体" w:cs="黑体" w:hint="eastAsia"/>
          <w:b/>
          <w:bCs/>
          <w:color w:val="000000"/>
          <w:sz w:val="32"/>
          <w:szCs w:val="32"/>
        </w:rPr>
        <w:t>实施范围和相关工作要求的通知</w:t>
      </w:r>
    </w:p>
    <w:p w:rsidR="00810C86" w:rsidRPr="00194383" w:rsidRDefault="00810C86" w:rsidP="00194383">
      <w:pPr>
        <w:widowControl/>
        <w:spacing w:line="520" w:lineRule="exact"/>
        <w:jc w:val="center"/>
        <w:rPr>
          <w:rFonts w:ascii="黑体" w:eastAsia="黑体"/>
          <w:b/>
          <w:bCs/>
          <w:color w:val="000000"/>
          <w:sz w:val="32"/>
          <w:szCs w:val="32"/>
        </w:rPr>
      </w:pPr>
      <w:r w:rsidRPr="00194383">
        <w:rPr>
          <w:rFonts w:ascii="仿宋_GB2312" w:eastAsia="仿宋_GB2312" w:cs="仿宋_GB2312" w:hint="eastAsia"/>
        </w:rPr>
        <w:t>沪建建材〔</w:t>
      </w:r>
      <w:r w:rsidRPr="00194383">
        <w:rPr>
          <w:rFonts w:ascii="仿宋_GB2312" w:eastAsia="仿宋_GB2312" w:cs="仿宋_GB2312"/>
        </w:rPr>
        <w:t>2019</w:t>
      </w:r>
      <w:r w:rsidRPr="00194383">
        <w:rPr>
          <w:rFonts w:ascii="仿宋_GB2312" w:eastAsia="仿宋_GB2312" w:cs="仿宋_GB2312" w:hint="eastAsia"/>
        </w:rPr>
        <w:t>〕</w:t>
      </w:r>
      <w:r w:rsidRPr="00194383">
        <w:rPr>
          <w:rFonts w:ascii="仿宋_GB2312" w:eastAsia="仿宋_GB2312" w:cs="仿宋_GB2312"/>
        </w:rPr>
        <w:t>97</w:t>
      </w:r>
      <w:r w:rsidRPr="00194383">
        <w:rPr>
          <w:rFonts w:ascii="仿宋_GB2312" w:eastAsia="仿宋_GB2312" w:cs="仿宋_GB2312" w:hint="eastAsia"/>
        </w:rPr>
        <w:t>号</w:t>
      </w:r>
    </w:p>
    <w:p w:rsidR="00810C86" w:rsidRPr="00194383" w:rsidRDefault="00810C86" w:rsidP="00194383">
      <w:pPr>
        <w:widowControl/>
        <w:spacing w:line="520" w:lineRule="exact"/>
        <w:jc w:val="right"/>
        <w:rPr>
          <w:rFonts w:ascii="仿宋_GB2312" w:eastAsia="仿宋_GB2312" w:hAnsi="Calibri"/>
          <w:sz w:val="28"/>
          <w:szCs w:val="28"/>
        </w:rPr>
      </w:pP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各有关单位：</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为更好地发挥装配式建筑集约化、规模化效应，进一步促进本市装配式建筑健康发展，现将有关事项通知如下：</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一、装配式建筑实施范围</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除下述范围以外，新建民用建筑、工业建筑应全部按装配式建筑要求实施。其中，新建建筑指在相关信息平台上，建设性质选为“新建”的项目；以及建设性质选为“改建”或“扩建”，且包含“新建独立单体”或“拆除重建单体”的项目（“特定旧住房拆除重建项目”除外）。项目包含建设工程设计方案批复中的所有新建建筑物。独立建筑指建筑专业意义上的独立子项，不包含因</w:t>
      </w:r>
      <w:r w:rsidRPr="00194383">
        <w:rPr>
          <w:rFonts w:ascii="仿宋_GB2312" w:eastAsia="仿宋_GB2312" w:hAnsi="Calibri" w:cs="仿宋_GB2312"/>
          <w:sz w:val="28"/>
          <w:szCs w:val="28"/>
        </w:rPr>
        <w:t xml:space="preserve"> </w:t>
      </w:r>
      <w:r w:rsidRPr="00194383">
        <w:rPr>
          <w:rFonts w:ascii="仿宋_GB2312" w:eastAsia="仿宋_GB2312" w:hAnsi="Calibri" w:cs="仿宋_GB2312" w:hint="eastAsia"/>
          <w:sz w:val="28"/>
          <w:szCs w:val="28"/>
        </w:rPr>
        <w:t>“结构缝”分隔出的单体。</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、建设工程设计方案批复中地上总建筑面积不超过</w:t>
      </w:r>
      <w:r w:rsidRPr="00194383">
        <w:rPr>
          <w:rFonts w:ascii="仿宋_GB2312" w:eastAsia="仿宋_GB2312" w:hAnsi="Calibri" w:cs="仿宋_GB2312"/>
          <w:sz w:val="28"/>
          <w:szCs w:val="28"/>
        </w:rPr>
        <w:t>10000</w:t>
      </w:r>
      <w:r w:rsidRPr="00194383">
        <w:rPr>
          <w:rFonts w:ascii="仿宋_GB2312" w:eastAsia="仿宋_GB2312" w:hAnsi="Calibri" w:cs="仿宋_GB2312" w:hint="eastAsia"/>
          <w:sz w:val="28"/>
          <w:szCs w:val="28"/>
        </w:rPr>
        <w:t>平方米的公共建筑类、居住建筑类、工业建筑类项目，所有单体可不实施装配式建筑。</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2</w:t>
      </w:r>
      <w:r w:rsidRPr="00194383">
        <w:rPr>
          <w:rFonts w:ascii="仿宋_GB2312" w:eastAsia="仿宋_GB2312" w:hAnsi="Calibri" w:cs="仿宋_GB2312" w:hint="eastAsia"/>
          <w:sz w:val="28"/>
          <w:szCs w:val="28"/>
        </w:rPr>
        <w:t>、高度</w:t>
      </w:r>
      <w:r w:rsidRPr="00194383">
        <w:rPr>
          <w:rFonts w:ascii="仿宋_GB2312" w:eastAsia="仿宋_GB2312" w:hAnsi="Calibri" w:cs="仿宋_GB2312"/>
          <w:sz w:val="28"/>
          <w:szCs w:val="28"/>
        </w:rPr>
        <w:t>100</w:t>
      </w:r>
      <w:r w:rsidRPr="00194383">
        <w:rPr>
          <w:rFonts w:ascii="仿宋_GB2312" w:eastAsia="仿宋_GB2312" w:hAnsi="Calibri" w:cs="仿宋_GB2312" w:hint="eastAsia"/>
          <w:sz w:val="28"/>
          <w:szCs w:val="28"/>
        </w:rPr>
        <w:t>米以上（不含</w:t>
      </w:r>
      <w:r w:rsidRPr="00194383">
        <w:rPr>
          <w:rFonts w:ascii="仿宋_GB2312" w:eastAsia="仿宋_GB2312" w:hAnsi="Calibri" w:cs="仿宋_GB2312"/>
          <w:sz w:val="28"/>
          <w:szCs w:val="28"/>
        </w:rPr>
        <w:t>100</w:t>
      </w:r>
      <w:r w:rsidRPr="00194383">
        <w:rPr>
          <w:rFonts w:ascii="仿宋_GB2312" w:eastAsia="仿宋_GB2312" w:hAnsi="Calibri" w:cs="仿宋_GB2312" w:hint="eastAsia"/>
          <w:sz w:val="28"/>
          <w:szCs w:val="28"/>
        </w:rPr>
        <w:t>米）的居住建筑，建筑单体预制率不低于</w:t>
      </w:r>
      <w:r w:rsidRPr="00194383">
        <w:rPr>
          <w:rFonts w:ascii="仿宋_GB2312" w:eastAsia="仿宋_GB2312" w:hAnsi="Calibri" w:cs="仿宋_GB2312"/>
          <w:sz w:val="28"/>
          <w:szCs w:val="28"/>
        </w:rPr>
        <w:t>15%</w:t>
      </w:r>
      <w:r w:rsidRPr="00194383">
        <w:rPr>
          <w:rFonts w:ascii="仿宋_GB2312" w:eastAsia="仿宋_GB2312" w:hAnsi="Calibri" w:cs="仿宋_GB2312" w:hint="eastAsia"/>
          <w:sz w:val="28"/>
          <w:szCs w:val="28"/>
        </w:rPr>
        <w:t>或单体装配率不低于</w:t>
      </w:r>
      <w:r w:rsidRPr="00194383">
        <w:rPr>
          <w:rFonts w:ascii="仿宋_GB2312" w:eastAsia="仿宋_GB2312" w:hAnsi="Calibri" w:cs="仿宋_GB2312"/>
          <w:sz w:val="28"/>
          <w:szCs w:val="28"/>
        </w:rPr>
        <w:t>35%</w:t>
      </w:r>
      <w:r w:rsidRPr="00194383">
        <w:rPr>
          <w:rFonts w:ascii="仿宋_GB2312" w:eastAsia="仿宋_GB2312" w:hAnsi="Calibri" w:cs="仿宋_GB2312" w:hint="eastAsia"/>
          <w:sz w:val="28"/>
          <w:szCs w:val="28"/>
        </w:rPr>
        <w:t>。对平屋面或坡度不大于</w:t>
      </w:r>
      <w:r w:rsidRPr="00194383">
        <w:rPr>
          <w:rFonts w:ascii="仿宋_GB2312" w:eastAsia="仿宋_GB2312" w:hAnsi="Calibri" w:cs="仿宋_GB2312"/>
          <w:sz w:val="28"/>
          <w:szCs w:val="28"/>
        </w:rPr>
        <w:t>45</w:t>
      </w:r>
      <w:r w:rsidRPr="00194383">
        <w:rPr>
          <w:rFonts w:ascii="仿宋_GB2312" w:eastAsia="仿宋_GB2312" w:hAnsi="Calibri" w:cs="仿宋_GB2312" w:hint="eastAsia"/>
          <w:sz w:val="28"/>
          <w:szCs w:val="28"/>
        </w:rPr>
        <w:t>°的坡屋面房屋，房屋高度指室外地面到主要屋面板板顶的高度（不包括局部突出屋顶部分）；对坡度大于</w:t>
      </w:r>
      <w:r w:rsidRPr="00194383">
        <w:rPr>
          <w:rFonts w:ascii="仿宋_GB2312" w:eastAsia="仿宋_GB2312" w:hAnsi="Calibri" w:cs="仿宋_GB2312"/>
          <w:sz w:val="28"/>
          <w:szCs w:val="28"/>
        </w:rPr>
        <w:t>45</w:t>
      </w:r>
      <w:r w:rsidRPr="00194383">
        <w:rPr>
          <w:rFonts w:ascii="仿宋_GB2312" w:eastAsia="仿宋_GB2312" w:hAnsi="Calibri" w:cs="仿宋_GB2312" w:hint="eastAsia"/>
          <w:sz w:val="28"/>
          <w:szCs w:val="28"/>
        </w:rPr>
        <w:t>°的坡屋面房屋，房屋高度指室外地面到坡屋面的</w:t>
      </w:r>
      <w:r w:rsidRPr="00194383">
        <w:rPr>
          <w:rFonts w:ascii="仿宋_GB2312" w:eastAsia="仿宋_GB2312" w:hAnsi="Calibri" w:cs="仿宋_GB2312"/>
          <w:sz w:val="28"/>
          <w:szCs w:val="28"/>
        </w:rPr>
        <w:t>1/2</w:t>
      </w:r>
      <w:r w:rsidRPr="00194383">
        <w:rPr>
          <w:rFonts w:ascii="仿宋_GB2312" w:eastAsia="仿宋_GB2312" w:hAnsi="Calibri" w:cs="仿宋_GB2312" w:hint="eastAsia"/>
          <w:sz w:val="28"/>
          <w:szCs w:val="28"/>
        </w:rPr>
        <w:t>高度处。</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3</w:t>
      </w:r>
      <w:r w:rsidRPr="00194383">
        <w:rPr>
          <w:rFonts w:ascii="仿宋_GB2312" w:eastAsia="仿宋_GB2312" w:hAnsi="Calibri" w:cs="仿宋_GB2312" w:hint="eastAsia"/>
          <w:sz w:val="28"/>
          <w:szCs w:val="28"/>
        </w:rPr>
        <w:t>、建设项目中独立设置的构筑物、垃圾房、配套设备用房、门卫房等，可不实施装配式建筑。</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4</w:t>
      </w:r>
      <w:r w:rsidRPr="00194383">
        <w:rPr>
          <w:rFonts w:ascii="仿宋_GB2312" w:eastAsia="仿宋_GB2312" w:hAnsi="Calibri" w:cs="仿宋_GB2312" w:hint="eastAsia"/>
          <w:sz w:val="28"/>
          <w:szCs w:val="28"/>
        </w:rPr>
        <w:t>、当居住建筑类项目中非居住功能的建筑，其地上建筑面积总和不超过</w:t>
      </w:r>
      <w:r w:rsidRPr="00194383">
        <w:rPr>
          <w:rFonts w:ascii="仿宋_GB2312" w:eastAsia="仿宋_GB2312" w:hAnsi="Calibri" w:cs="仿宋_GB2312"/>
          <w:sz w:val="28"/>
          <w:szCs w:val="28"/>
        </w:rPr>
        <w:t>10000</w:t>
      </w:r>
      <w:r w:rsidRPr="00194383">
        <w:rPr>
          <w:rFonts w:ascii="仿宋_GB2312" w:eastAsia="仿宋_GB2312" w:hAnsi="Calibri" w:cs="仿宋_GB2312" w:hint="eastAsia"/>
          <w:sz w:val="28"/>
          <w:szCs w:val="28"/>
        </w:rPr>
        <w:t>平方米，且其与本项目地上总建筑面积之比不超过</w:t>
      </w:r>
      <w:r w:rsidRPr="00194383">
        <w:rPr>
          <w:rFonts w:ascii="仿宋_GB2312" w:eastAsia="仿宋_GB2312" w:hAnsi="Calibri" w:cs="仿宋_GB2312"/>
          <w:sz w:val="28"/>
          <w:szCs w:val="28"/>
        </w:rPr>
        <w:t>10%</w:t>
      </w:r>
      <w:r w:rsidRPr="00194383">
        <w:rPr>
          <w:rFonts w:ascii="仿宋_GB2312" w:eastAsia="仿宋_GB2312" w:hAnsi="Calibri" w:cs="仿宋_GB2312" w:hint="eastAsia"/>
          <w:sz w:val="28"/>
          <w:szCs w:val="28"/>
        </w:rPr>
        <w:t>时，地上建筑面积不超过</w:t>
      </w:r>
      <w:r w:rsidRPr="00194383">
        <w:rPr>
          <w:rFonts w:ascii="仿宋_GB2312" w:eastAsia="仿宋_GB2312" w:hAnsi="Calibri" w:cs="仿宋_GB2312"/>
          <w:sz w:val="28"/>
          <w:szCs w:val="28"/>
        </w:rPr>
        <w:t>3000</w:t>
      </w:r>
      <w:r w:rsidRPr="00194383">
        <w:rPr>
          <w:rFonts w:ascii="仿宋_GB2312" w:eastAsia="仿宋_GB2312" w:hAnsi="Calibri" w:cs="仿宋_GB2312" w:hint="eastAsia"/>
          <w:sz w:val="28"/>
          <w:szCs w:val="28"/>
        </w:rPr>
        <w:t>平方米的售楼处、会所（活动中心）、商铺等独立配套建筑，可不实施装配式建筑。</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5</w:t>
      </w:r>
      <w:r w:rsidRPr="00194383">
        <w:rPr>
          <w:rFonts w:ascii="仿宋_GB2312" w:eastAsia="仿宋_GB2312" w:hAnsi="Calibri" w:cs="仿宋_GB2312" w:hint="eastAsia"/>
          <w:sz w:val="28"/>
          <w:szCs w:val="28"/>
        </w:rPr>
        <w:t>、当工业建筑类项目中配套生活用房及配套研发楼等地上建筑面积总和不超过</w:t>
      </w:r>
      <w:r w:rsidRPr="00194383">
        <w:rPr>
          <w:rFonts w:ascii="仿宋_GB2312" w:eastAsia="仿宋_GB2312" w:hAnsi="Calibri" w:cs="仿宋_GB2312"/>
          <w:sz w:val="28"/>
          <w:szCs w:val="28"/>
        </w:rPr>
        <w:t>10000</w:t>
      </w:r>
      <w:r w:rsidRPr="00194383">
        <w:rPr>
          <w:rFonts w:ascii="仿宋_GB2312" w:eastAsia="仿宋_GB2312" w:hAnsi="Calibri" w:cs="仿宋_GB2312" w:hint="eastAsia"/>
          <w:sz w:val="28"/>
          <w:szCs w:val="28"/>
        </w:rPr>
        <w:t>平方米，且其与本项目地上总建筑面积之比不超过</w:t>
      </w:r>
      <w:r w:rsidRPr="00194383">
        <w:rPr>
          <w:rFonts w:ascii="仿宋_GB2312" w:eastAsia="仿宋_GB2312" w:hAnsi="Calibri" w:cs="仿宋_GB2312"/>
          <w:sz w:val="28"/>
          <w:szCs w:val="28"/>
        </w:rPr>
        <w:t>7%</w:t>
      </w:r>
      <w:r w:rsidRPr="00194383">
        <w:rPr>
          <w:rFonts w:ascii="仿宋_GB2312" w:eastAsia="仿宋_GB2312" w:hAnsi="Calibri" w:cs="仿宋_GB2312" w:hint="eastAsia"/>
          <w:sz w:val="28"/>
          <w:szCs w:val="28"/>
        </w:rPr>
        <w:t>时，地上建筑面积不超过</w:t>
      </w:r>
      <w:r w:rsidRPr="00194383">
        <w:rPr>
          <w:rFonts w:ascii="仿宋_GB2312" w:eastAsia="仿宋_GB2312" w:hAnsi="Calibri" w:cs="仿宋_GB2312"/>
          <w:sz w:val="28"/>
          <w:szCs w:val="28"/>
        </w:rPr>
        <w:t>3000</w:t>
      </w:r>
      <w:r w:rsidRPr="00194383">
        <w:rPr>
          <w:rFonts w:ascii="仿宋_GB2312" w:eastAsia="仿宋_GB2312" w:hAnsi="Calibri" w:cs="仿宋_GB2312" w:hint="eastAsia"/>
          <w:sz w:val="28"/>
          <w:szCs w:val="28"/>
        </w:rPr>
        <w:t>平方米的配套生活用房、配套研发楼等独立非生产用房，可不实施装配式建筑。</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6</w:t>
      </w:r>
      <w:r w:rsidRPr="00194383">
        <w:rPr>
          <w:rFonts w:ascii="仿宋_GB2312" w:eastAsia="仿宋_GB2312" w:hAnsi="Calibri" w:cs="仿宋_GB2312" w:hint="eastAsia"/>
          <w:sz w:val="28"/>
          <w:szCs w:val="28"/>
        </w:rPr>
        <w:t>、技术条件特殊的建设项目，可申请调整预制率或装配率指标。</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二、装配式建筑指标要求</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在本通知第一部分装配式建筑实施范围内的建筑，装配式建筑指标要求如下：</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w:t>
      </w:r>
      <w:r w:rsidRPr="00194383">
        <w:rPr>
          <w:rFonts w:ascii="仿宋_GB2312" w:eastAsia="仿宋_GB2312" w:hAnsi="Calibri" w:cs="仿宋_GB2312"/>
          <w:sz w:val="28"/>
          <w:szCs w:val="28"/>
        </w:rPr>
        <w:t>2016</w:t>
      </w:r>
      <w:r w:rsidRPr="00194383">
        <w:rPr>
          <w:rFonts w:ascii="仿宋_GB2312" w:eastAsia="仿宋_GB2312" w:hAnsi="Calibri" w:cs="仿宋_GB2312" w:hint="eastAsia"/>
          <w:sz w:val="28"/>
          <w:szCs w:val="28"/>
        </w:rPr>
        <w:t>年</w:t>
      </w:r>
      <w:r w:rsidRPr="00194383">
        <w:rPr>
          <w:rFonts w:ascii="仿宋_GB2312" w:eastAsia="仿宋_GB2312" w:hAnsi="Calibri" w:cs="仿宋_GB2312"/>
          <w:sz w:val="28"/>
          <w:szCs w:val="28"/>
        </w:rPr>
        <w:t>4</w:t>
      </w:r>
      <w:r w:rsidRPr="00194383">
        <w:rPr>
          <w:rFonts w:ascii="仿宋_GB2312" w:eastAsia="仿宋_GB2312" w:hAnsi="Calibri" w:cs="仿宋_GB2312" w:hint="eastAsia"/>
          <w:sz w:val="28"/>
          <w:szCs w:val="28"/>
        </w:rPr>
        <w:t>月</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日以后完成报建或项目信息报送的项目，建筑单体预制率不低于</w:t>
      </w:r>
      <w:r w:rsidRPr="00194383">
        <w:rPr>
          <w:rFonts w:ascii="仿宋_GB2312" w:eastAsia="仿宋_GB2312" w:hAnsi="Calibri" w:cs="仿宋_GB2312"/>
          <w:sz w:val="28"/>
          <w:szCs w:val="28"/>
        </w:rPr>
        <w:t>40%</w:t>
      </w:r>
      <w:r w:rsidRPr="00194383">
        <w:rPr>
          <w:rFonts w:ascii="仿宋_GB2312" w:eastAsia="仿宋_GB2312" w:hAnsi="Calibri" w:cs="仿宋_GB2312" w:hint="eastAsia"/>
          <w:sz w:val="28"/>
          <w:szCs w:val="28"/>
        </w:rPr>
        <w:t>或单体装配率不低于</w:t>
      </w:r>
      <w:r w:rsidRPr="00194383">
        <w:rPr>
          <w:rFonts w:ascii="仿宋_GB2312" w:eastAsia="仿宋_GB2312" w:hAnsi="Calibri" w:cs="仿宋_GB2312"/>
          <w:sz w:val="28"/>
          <w:szCs w:val="28"/>
        </w:rPr>
        <w:t>60%</w:t>
      </w:r>
      <w:r w:rsidRPr="00194383">
        <w:rPr>
          <w:rFonts w:ascii="仿宋_GB2312" w:eastAsia="仿宋_GB2312" w:hAnsi="Calibri" w:cs="仿宋_GB2312" w:hint="eastAsia"/>
          <w:sz w:val="28"/>
          <w:szCs w:val="28"/>
        </w:rPr>
        <w:t>。</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2</w:t>
      </w:r>
      <w:r w:rsidRPr="00194383">
        <w:rPr>
          <w:rFonts w:ascii="仿宋_GB2312" w:eastAsia="仿宋_GB2312" w:hAnsi="Calibri" w:cs="仿宋_GB2312" w:hint="eastAsia"/>
          <w:sz w:val="28"/>
          <w:szCs w:val="28"/>
        </w:rPr>
        <w:t>、</w:t>
      </w:r>
      <w:r w:rsidRPr="00194383">
        <w:rPr>
          <w:rFonts w:ascii="仿宋_GB2312" w:eastAsia="仿宋_GB2312" w:hAnsi="Calibri" w:cs="仿宋_GB2312"/>
          <w:sz w:val="28"/>
          <w:szCs w:val="28"/>
        </w:rPr>
        <w:t>2015</w:t>
      </w:r>
      <w:r w:rsidRPr="00194383">
        <w:rPr>
          <w:rFonts w:ascii="仿宋_GB2312" w:eastAsia="仿宋_GB2312" w:hAnsi="Calibri" w:cs="仿宋_GB2312" w:hint="eastAsia"/>
          <w:sz w:val="28"/>
          <w:szCs w:val="28"/>
        </w:rPr>
        <w:t>年</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月</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日至</w:t>
      </w:r>
      <w:r w:rsidRPr="00194383">
        <w:rPr>
          <w:rFonts w:ascii="仿宋_GB2312" w:eastAsia="仿宋_GB2312" w:hAnsi="Calibri" w:cs="仿宋_GB2312"/>
          <w:sz w:val="28"/>
          <w:szCs w:val="28"/>
        </w:rPr>
        <w:t>2016</w:t>
      </w:r>
      <w:r w:rsidRPr="00194383">
        <w:rPr>
          <w:rFonts w:ascii="仿宋_GB2312" w:eastAsia="仿宋_GB2312" w:hAnsi="Calibri" w:cs="仿宋_GB2312" w:hint="eastAsia"/>
          <w:sz w:val="28"/>
          <w:szCs w:val="28"/>
        </w:rPr>
        <w:t>年</w:t>
      </w:r>
      <w:r w:rsidRPr="00194383">
        <w:rPr>
          <w:rFonts w:ascii="仿宋_GB2312" w:eastAsia="仿宋_GB2312" w:hAnsi="Calibri" w:cs="仿宋_GB2312"/>
          <w:sz w:val="28"/>
          <w:szCs w:val="28"/>
        </w:rPr>
        <w:t>3</w:t>
      </w:r>
      <w:r w:rsidRPr="00194383">
        <w:rPr>
          <w:rFonts w:ascii="仿宋_GB2312" w:eastAsia="仿宋_GB2312" w:hAnsi="Calibri" w:cs="仿宋_GB2312" w:hint="eastAsia"/>
          <w:sz w:val="28"/>
          <w:szCs w:val="28"/>
        </w:rPr>
        <w:t>月</w:t>
      </w:r>
      <w:r w:rsidRPr="00194383">
        <w:rPr>
          <w:rFonts w:ascii="仿宋_GB2312" w:eastAsia="仿宋_GB2312" w:hAnsi="Calibri" w:cs="仿宋_GB2312"/>
          <w:sz w:val="28"/>
          <w:szCs w:val="28"/>
        </w:rPr>
        <w:t>31</w:t>
      </w:r>
      <w:r w:rsidRPr="00194383">
        <w:rPr>
          <w:rFonts w:ascii="仿宋_GB2312" w:eastAsia="仿宋_GB2312" w:hAnsi="Calibri" w:cs="仿宋_GB2312" w:hint="eastAsia"/>
          <w:sz w:val="28"/>
          <w:szCs w:val="28"/>
        </w:rPr>
        <w:t>日完成报建的项目，建筑单体预制率不低于</w:t>
      </w:r>
      <w:r w:rsidRPr="00194383">
        <w:rPr>
          <w:rFonts w:ascii="仿宋_GB2312" w:eastAsia="仿宋_GB2312" w:hAnsi="Calibri" w:cs="仿宋_GB2312"/>
          <w:sz w:val="28"/>
          <w:szCs w:val="28"/>
        </w:rPr>
        <w:t>30%</w:t>
      </w:r>
      <w:r w:rsidRPr="00194383">
        <w:rPr>
          <w:rFonts w:ascii="仿宋_GB2312" w:eastAsia="仿宋_GB2312" w:hAnsi="Calibri" w:cs="仿宋_GB2312" w:hint="eastAsia"/>
          <w:sz w:val="28"/>
          <w:szCs w:val="28"/>
        </w:rPr>
        <w:t>或单体装配率不低于</w:t>
      </w:r>
      <w:r w:rsidRPr="00194383">
        <w:rPr>
          <w:rFonts w:ascii="仿宋_GB2312" w:eastAsia="仿宋_GB2312" w:hAnsi="Calibri" w:cs="仿宋_GB2312"/>
          <w:sz w:val="28"/>
          <w:szCs w:val="28"/>
        </w:rPr>
        <w:t>50%</w:t>
      </w:r>
      <w:r w:rsidRPr="00194383">
        <w:rPr>
          <w:rFonts w:ascii="仿宋_GB2312" w:eastAsia="仿宋_GB2312" w:hAnsi="Calibri" w:cs="仿宋_GB2312" w:hint="eastAsia"/>
          <w:sz w:val="28"/>
          <w:szCs w:val="28"/>
        </w:rPr>
        <w:t>。</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3</w:t>
      </w:r>
      <w:r w:rsidRPr="00194383">
        <w:rPr>
          <w:rFonts w:ascii="仿宋_GB2312" w:eastAsia="仿宋_GB2312" w:hAnsi="Calibri" w:cs="仿宋_GB2312" w:hint="eastAsia"/>
          <w:sz w:val="28"/>
          <w:szCs w:val="28"/>
        </w:rPr>
        <w:t>、</w:t>
      </w:r>
      <w:r w:rsidRPr="00194383">
        <w:rPr>
          <w:rFonts w:ascii="仿宋_GB2312" w:eastAsia="仿宋_GB2312" w:hAnsi="Calibri" w:cs="仿宋_GB2312"/>
          <w:sz w:val="28"/>
          <w:szCs w:val="28"/>
        </w:rPr>
        <w:t>2015</w:t>
      </w:r>
      <w:r w:rsidRPr="00194383">
        <w:rPr>
          <w:rFonts w:ascii="仿宋_GB2312" w:eastAsia="仿宋_GB2312" w:hAnsi="Calibri" w:cs="仿宋_GB2312" w:hint="eastAsia"/>
          <w:sz w:val="28"/>
          <w:szCs w:val="28"/>
        </w:rPr>
        <w:t>年</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月</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日之前完成报建的项目，建筑单体预制率不低于</w:t>
      </w:r>
      <w:r w:rsidRPr="00194383">
        <w:rPr>
          <w:rFonts w:ascii="仿宋_GB2312" w:eastAsia="仿宋_GB2312" w:hAnsi="Calibri" w:cs="仿宋_GB2312"/>
          <w:sz w:val="28"/>
          <w:szCs w:val="28"/>
        </w:rPr>
        <w:t>25%</w:t>
      </w:r>
      <w:r w:rsidRPr="00194383">
        <w:rPr>
          <w:rFonts w:ascii="仿宋_GB2312" w:eastAsia="仿宋_GB2312" w:hAnsi="Calibri" w:cs="仿宋_GB2312" w:hint="eastAsia"/>
          <w:sz w:val="28"/>
          <w:szCs w:val="28"/>
        </w:rPr>
        <w:t>或单体装配率不低于</w:t>
      </w:r>
      <w:r w:rsidRPr="00194383">
        <w:rPr>
          <w:rFonts w:ascii="仿宋_GB2312" w:eastAsia="仿宋_GB2312" w:hAnsi="Calibri" w:cs="仿宋_GB2312"/>
          <w:sz w:val="28"/>
          <w:szCs w:val="28"/>
        </w:rPr>
        <w:t>45%</w:t>
      </w:r>
      <w:r w:rsidRPr="00194383">
        <w:rPr>
          <w:rFonts w:ascii="仿宋_GB2312" w:eastAsia="仿宋_GB2312" w:hAnsi="Calibri" w:cs="仿宋_GB2312" w:hint="eastAsia"/>
          <w:sz w:val="28"/>
          <w:szCs w:val="28"/>
        </w:rPr>
        <w:t>。</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w:t>
      </w:r>
      <w:r w:rsidRPr="00194383">
        <w:rPr>
          <w:rFonts w:ascii="仿宋_GB2312" w:eastAsia="仿宋_GB2312" w:hAnsi="Calibri" w:cs="仿宋_GB2312"/>
          <w:sz w:val="28"/>
          <w:szCs w:val="28"/>
        </w:rPr>
        <w:t>4</w:t>
      </w:r>
      <w:r w:rsidRPr="00194383">
        <w:rPr>
          <w:rFonts w:ascii="仿宋_GB2312" w:eastAsia="仿宋_GB2312" w:hAnsi="Calibri" w:cs="仿宋_GB2312" w:hint="eastAsia"/>
          <w:sz w:val="28"/>
          <w:szCs w:val="28"/>
        </w:rPr>
        <w:t>、情况特殊项目经上海市住房和城乡建设管理委员会判定后执行。</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三、建设、设计及施工单位应严格落实上海市装配式建筑相关政策要求。积极探索并推广符合装配式建筑特点的一体化设计理念和</w:t>
      </w:r>
      <w:r w:rsidRPr="00194383">
        <w:rPr>
          <w:rFonts w:ascii="仿宋_GB2312" w:eastAsia="仿宋_GB2312" w:hAnsi="Calibri" w:cs="仿宋_GB2312"/>
          <w:sz w:val="28"/>
          <w:szCs w:val="28"/>
        </w:rPr>
        <w:t>EPC</w:t>
      </w:r>
      <w:r w:rsidRPr="00194383">
        <w:rPr>
          <w:rFonts w:ascii="仿宋_GB2312" w:eastAsia="仿宋_GB2312" w:hAnsi="Calibri" w:cs="仿宋_GB2312" w:hint="eastAsia"/>
          <w:sz w:val="28"/>
          <w:szCs w:val="28"/>
        </w:rPr>
        <w:t>建造模式。项目在方案设计和施工图设计阶段应注重模数化、标准化研究及结构体系的选择，保证预制构件的制作、运输、安装及后续装配式装修的可实施性。</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四、施工图审查机构应按照上海市装配式建筑单体预制率和装配率计算细则核对装配式建筑指标，并将指标填写在施工图设计文件审查合格书上。对于达不到规定装配式建筑指标要求的项目，施工图审查机构不得出具施工图设计文件审查合格书。</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五、相关监管机构应加强对装配式建筑设计阶段指标落实情况及施工现场实施情况的监督检查，从严查处有关违规行为。</w:t>
      </w:r>
    </w:p>
    <w:p w:rsidR="00810C86" w:rsidRPr="00194383" w:rsidRDefault="00810C86" w:rsidP="00194383">
      <w:pPr>
        <w:widowControl/>
        <w:spacing w:line="520" w:lineRule="exact"/>
        <w:rPr>
          <w:rFonts w:ascii="仿宋_GB2312" w:eastAsia="仿宋_GB2312" w:hAnsi="Calibri"/>
          <w:sz w:val="28"/>
          <w:szCs w:val="28"/>
        </w:rPr>
      </w:pPr>
      <w:r w:rsidRPr="00194383">
        <w:rPr>
          <w:rFonts w:ascii="仿宋_GB2312" w:eastAsia="仿宋_GB2312" w:hAnsi="Calibri" w:cs="仿宋_GB2312" w:hint="eastAsia"/>
          <w:sz w:val="28"/>
          <w:szCs w:val="28"/>
        </w:rPr>
        <w:t xml:space="preserve">　　六、</w:t>
      </w:r>
      <w:r w:rsidRPr="00194383">
        <w:rPr>
          <w:rFonts w:ascii="仿宋_GB2312" w:eastAsia="仿宋_GB2312" w:hAnsi="Calibri" w:cs="仿宋_GB2312"/>
          <w:sz w:val="28"/>
          <w:szCs w:val="28"/>
        </w:rPr>
        <w:t>2019</w:t>
      </w:r>
      <w:r w:rsidRPr="00194383">
        <w:rPr>
          <w:rFonts w:ascii="仿宋_GB2312" w:eastAsia="仿宋_GB2312" w:hAnsi="Calibri" w:cs="仿宋_GB2312" w:hint="eastAsia"/>
          <w:sz w:val="28"/>
          <w:szCs w:val="28"/>
        </w:rPr>
        <w:t>年</w:t>
      </w:r>
      <w:r w:rsidRPr="00194383">
        <w:rPr>
          <w:rFonts w:ascii="仿宋_GB2312" w:eastAsia="仿宋_GB2312" w:hAnsi="Calibri" w:cs="仿宋_GB2312"/>
          <w:sz w:val="28"/>
          <w:szCs w:val="28"/>
        </w:rPr>
        <w:t>4</w:t>
      </w:r>
      <w:r w:rsidRPr="00194383">
        <w:rPr>
          <w:rFonts w:ascii="仿宋_GB2312" w:eastAsia="仿宋_GB2312" w:hAnsi="Calibri" w:cs="仿宋_GB2312" w:hint="eastAsia"/>
          <w:sz w:val="28"/>
          <w:szCs w:val="28"/>
        </w:rPr>
        <w:t>月</w:t>
      </w:r>
      <w:r w:rsidRPr="00194383">
        <w:rPr>
          <w:rFonts w:ascii="仿宋_GB2312" w:eastAsia="仿宋_GB2312" w:hAnsi="Calibri" w:cs="仿宋_GB2312"/>
          <w:sz w:val="28"/>
          <w:szCs w:val="28"/>
        </w:rPr>
        <w:t>1</w:t>
      </w:r>
      <w:r w:rsidRPr="00194383">
        <w:rPr>
          <w:rFonts w:ascii="仿宋_GB2312" w:eastAsia="仿宋_GB2312" w:hAnsi="Calibri" w:cs="仿宋_GB2312" w:hint="eastAsia"/>
          <w:sz w:val="28"/>
          <w:szCs w:val="28"/>
        </w:rPr>
        <w:t>日起，施工图未正式送审的项目应依据本通知相关要求实施。相关内容如与其他文件有冲突，以本通知为准。</w:t>
      </w:r>
    </w:p>
    <w:p w:rsidR="00810C86" w:rsidRPr="00194383" w:rsidRDefault="00810C86" w:rsidP="00194383">
      <w:pPr>
        <w:widowControl/>
        <w:spacing w:line="520" w:lineRule="exact"/>
        <w:rPr>
          <w:rFonts w:ascii="仿宋_GB2312" w:eastAsia="仿宋_GB2312" w:hAnsi="Calibri" w:cs="仿宋_GB2312"/>
          <w:sz w:val="28"/>
          <w:szCs w:val="28"/>
        </w:rPr>
      </w:pPr>
      <w:r w:rsidRPr="00194383">
        <w:rPr>
          <w:rFonts w:ascii="仿宋_GB2312" w:eastAsia="仿宋_GB2312" w:hAnsi="Calibri" w:cs="仿宋_GB2312"/>
          <w:sz w:val="28"/>
          <w:szCs w:val="28"/>
        </w:rPr>
        <w:t xml:space="preserve"> </w:t>
      </w:r>
    </w:p>
    <w:p w:rsidR="00810C86" w:rsidRPr="00194383" w:rsidRDefault="00810C86" w:rsidP="00194383">
      <w:pPr>
        <w:widowControl/>
        <w:spacing w:line="520" w:lineRule="exact"/>
        <w:jc w:val="right"/>
        <w:rPr>
          <w:rFonts w:ascii="仿宋_GB2312" w:eastAsia="仿宋_GB2312" w:hAnsi="Calibri"/>
          <w:sz w:val="28"/>
          <w:szCs w:val="28"/>
        </w:rPr>
      </w:pPr>
      <w:r w:rsidRPr="00194383">
        <w:rPr>
          <w:rFonts w:ascii="仿宋_GB2312" w:eastAsia="仿宋_GB2312" w:hAnsi="Calibri" w:cs="仿宋_GB2312" w:hint="eastAsia"/>
          <w:sz w:val="28"/>
          <w:szCs w:val="28"/>
        </w:rPr>
        <w:t>上海市住房和城乡建设管理委员会</w:t>
      </w:r>
    </w:p>
    <w:p w:rsidR="00810C86" w:rsidRPr="00194383" w:rsidRDefault="00810C86" w:rsidP="00194383">
      <w:pPr>
        <w:widowControl/>
        <w:spacing w:line="520" w:lineRule="exact"/>
        <w:jc w:val="right"/>
        <w:rPr>
          <w:rFonts w:ascii="仿宋_GB2312" w:eastAsia="仿宋_GB2312" w:hAnsi="Calibri"/>
          <w:sz w:val="28"/>
          <w:szCs w:val="28"/>
        </w:rPr>
      </w:pPr>
      <w:r w:rsidRPr="00194383">
        <w:rPr>
          <w:rFonts w:ascii="仿宋_GB2312" w:eastAsia="仿宋_GB2312" w:hAnsi="Calibri" w:cs="仿宋_GB2312" w:hint="eastAsia"/>
          <w:sz w:val="28"/>
          <w:szCs w:val="28"/>
        </w:rPr>
        <w:t>二○一九年二月三日</w:t>
      </w:r>
    </w:p>
    <w:p w:rsidR="00810C86" w:rsidRDefault="00810C86" w:rsidP="009D52F5">
      <w:pPr>
        <w:widowControl/>
        <w:spacing w:line="520" w:lineRule="exact"/>
        <w:jc w:val="right"/>
        <w:rPr>
          <w:rFonts w:ascii="仿宋_GB2312" w:eastAsia="仿宋_GB2312" w:hAnsi="Calibri"/>
          <w:sz w:val="28"/>
          <w:szCs w:val="28"/>
        </w:rPr>
      </w:pPr>
    </w:p>
    <w:p w:rsidR="00810C86" w:rsidRDefault="00810C86" w:rsidP="007E4CC3">
      <w:pPr>
        <w:pStyle w:val="Heading3"/>
        <w:widowControl w:val="0"/>
        <w:snapToGrid w:val="0"/>
        <w:spacing w:line="520" w:lineRule="exact"/>
        <w:rPr>
          <w:rFonts w:cs="Times New Roman"/>
        </w:rPr>
      </w:pPr>
      <w:r>
        <w:rPr>
          <w:rFonts w:cs="黑体" w:hint="eastAsia"/>
        </w:rPr>
        <w:t>【公示公告】</w:t>
      </w:r>
    </w:p>
    <w:p w:rsidR="00810C86" w:rsidRPr="002830CA" w:rsidRDefault="00810C86" w:rsidP="002830CA"/>
    <w:p w:rsidR="00810C86" w:rsidRDefault="00810C86" w:rsidP="007E4CC3">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2</w:t>
      </w:r>
      <w:r>
        <w:rPr>
          <w:rFonts w:ascii="黑体" w:eastAsia="黑体" w:cs="黑体" w:hint="eastAsia"/>
          <w:b/>
          <w:bCs/>
          <w:color w:val="000000"/>
          <w:sz w:val="32"/>
          <w:szCs w:val="32"/>
        </w:rPr>
        <w:t>月份资质受理情况</w:t>
      </w:r>
    </w:p>
    <w:p w:rsidR="00810C86" w:rsidRDefault="00810C86" w:rsidP="007E4CC3">
      <w:pPr>
        <w:snapToGrid w:val="0"/>
        <w:rPr>
          <w:rFonts w:ascii="仿宋_GB2312" w:eastAsia="仿宋_GB2312"/>
          <w:b/>
          <w:bCs/>
          <w:sz w:val="24"/>
          <w:szCs w:val="24"/>
        </w:rPr>
      </w:pPr>
    </w:p>
    <w:p w:rsidR="00810C86" w:rsidRDefault="00810C86" w:rsidP="007E4CC3">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:18</w:t>
      </w:r>
      <w:r>
        <w:rPr>
          <w:rFonts w:ascii="仿宋_GB2312" w:eastAsia="仿宋_GB2312" w:cs="仿宋_GB2312" w:hint="eastAsia"/>
          <w:b/>
          <w:bCs/>
          <w:sz w:val="24"/>
          <w:szCs w:val="24"/>
        </w:rPr>
        <w:t>家</w:t>
      </w:r>
    </w:p>
    <w:p w:rsidR="00810C86" w:rsidRDefault="00810C86"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810C86">
        <w:trPr>
          <w:trHeight w:val="220"/>
        </w:trPr>
        <w:tc>
          <w:tcPr>
            <w:tcW w:w="1268"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810C86">
        <w:trPr>
          <w:trHeight w:val="437"/>
        </w:trPr>
        <w:tc>
          <w:tcPr>
            <w:tcW w:w="1268" w:type="dxa"/>
            <w:vAlign w:val="center"/>
          </w:tcPr>
          <w:p w:rsidR="00810C86" w:rsidRPr="00865374" w:rsidRDefault="00810C86" w:rsidP="00560D59">
            <w:pPr>
              <w:jc w:val="center"/>
              <w:rPr>
                <w:rFonts w:ascii="仿宋_GB2312" w:eastAsia="仿宋_GB2312" w:cs="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上海事承通信工程有限公司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通信工程三级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cs="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华维节水科技集团股份有限公司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水利水电工程三级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上海路荣工程机械租赁有限公司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起重设备安装工程三级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上海汉品装饰有限公司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尚众环保科技（上海）有限公司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电子和智能化工程二级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上海大雁建筑科技有限公司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电子和智能化工程二级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上海骄蔺建设工程有限公司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上海驰硕建筑装潢有限公司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上海金镎环保科技有限公司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电子和智能化工程二级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上海普平建筑装饰工程有限公司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tabs>
                <w:tab w:val="left" w:pos="908"/>
              </w:tabs>
              <w:jc w:val="left"/>
              <w:rPr>
                <w:rFonts w:ascii="仿宋_GB2312" w:eastAsia="仿宋_GB2312"/>
              </w:rPr>
            </w:pPr>
            <w:r w:rsidRPr="00865374">
              <w:rPr>
                <w:rFonts w:ascii="仿宋_GB2312" w:eastAsia="仿宋_GB2312" w:cs="仿宋_GB2312" w:hint="eastAsia"/>
              </w:rPr>
              <w:t>上海优弗实验室设备有限公司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上海云傲机电科技有限公司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建筑机电安装工程三级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上海悠欧网络工程有限公司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电子和智能化工程二级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上海扈申环境科技有限公司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防水防腐保温工程二级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上海天举建筑装饰工程有限公司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防水防腐保温工程二级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上海嘉双建设工程有限公司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2019-02-19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上海金山廊林实业有限公司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建筑装修装饰工程二级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2019-02-19</w:t>
            </w:r>
          </w:p>
        </w:tc>
        <w:tc>
          <w:tcPr>
            <w:tcW w:w="366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上海樽港建设工程有限公司</w:t>
            </w:r>
          </w:p>
        </w:tc>
        <w:tc>
          <w:tcPr>
            <w:tcW w:w="368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消防设施工程二级</w:t>
            </w:r>
          </w:p>
        </w:tc>
      </w:tr>
    </w:tbl>
    <w:p w:rsidR="00810C86" w:rsidRDefault="00810C86" w:rsidP="007E4CC3">
      <w:pPr>
        <w:snapToGrid w:val="0"/>
        <w:textAlignment w:val="center"/>
        <w:rPr>
          <w:rFonts w:ascii="仿宋_GB2312" w:eastAsia="仿宋_GB2312"/>
          <w:b/>
          <w:bCs/>
          <w:sz w:val="24"/>
          <w:szCs w:val="24"/>
        </w:rPr>
      </w:pPr>
    </w:p>
    <w:p w:rsidR="00810C86" w:rsidRDefault="00810C86" w:rsidP="007E4CC3">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:6</w:t>
      </w:r>
      <w:r>
        <w:rPr>
          <w:rFonts w:ascii="仿宋_GB2312" w:eastAsia="仿宋_GB2312" w:cs="仿宋_GB2312" w:hint="eastAsia"/>
          <w:b/>
          <w:bCs/>
          <w:sz w:val="24"/>
          <w:szCs w:val="24"/>
        </w:rPr>
        <w:t>家</w:t>
      </w:r>
    </w:p>
    <w:p w:rsidR="00810C86" w:rsidRDefault="00810C86" w:rsidP="007E4CC3">
      <w:pPr>
        <w:snapToGrid w:val="0"/>
        <w:textAlignment w:val="center"/>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810C86">
        <w:trPr>
          <w:trHeight w:val="220"/>
        </w:trPr>
        <w:tc>
          <w:tcPr>
            <w:tcW w:w="1268"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810C86" w:rsidRPr="00A84639" w:rsidRDefault="00810C86"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上海元腾通信科技有限公司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2019-01-29</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上海挚毅建设工程有限公司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施工劳务企业资质不分级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上海蓝滨石化设备有限责任公司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建筑工程三级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2019-02-01</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上海启畅建筑工程有限公司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防水防腐保温工程二级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2019-02-19</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上海捷灵电力工程有限公司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电力工程三级</w:t>
            </w:r>
          </w:p>
        </w:tc>
      </w:tr>
      <w:tr w:rsidR="00810C86">
        <w:trPr>
          <w:trHeight w:val="437"/>
        </w:trPr>
        <w:tc>
          <w:tcPr>
            <w:tcW w:w="1268"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rPr>
              <w:t>2019-02-19</w:t>
            </w:r>
          </w:p>
        </w:tc>
        <w:tc>
          <w:tcPr>
            <w:tcW w:w="3670" w:type="dxa"/>
            <w:vAlign w:val="center"/>
          </w:tcPr>
          <w:p w:rsidR="00810C86" w:rsidRPr="00865374" w:rsidRDefault="00810C86" w:rsidP="00560D59">
            <w:pPr>
              <w:jc w:val="left"/>
              <w:rPr>
                <w:rFonts w:ascii="仿宋_GB2312" w:eastAsia="仿宋_GB2312"/>
              </w:rPr>
            </w:pPr>
            <w:r w:rsidRPr="00865374">
              <w:rPr>
                <w:rFonts w:ascii="仿宋_GB2312" w:eastAsia="仿宋_GB2312" w:cs="仿宋_GB2312" w:hint="eastAsia"/>
              </w:rPr>
              <w:t>上海奕荣建筑装饰设计工程有限公司</w:t>
            </w:r>
          </w:p>
        </w:tc>
        <w:tc>
          <w:tcPr>
            <w:tcW w:w="3674" w:type="dxa"/>
            <w:vAlign w:val="center"/>
          </w:tcPr>
          <w:p w:rsidR="00810C86" w:rsidRPr="00865374" w:rsidRDefault="00810C86" w:rsidP="00560D59">
            <w:pPr>
              <w:jc w:val="center"/>
              <w:rPr>
                <w:rFonts w:ascii="仿宋_GB2312" w:eastAsia="仿宋_GB2312"/>
              </w:rPr>
            </w:pPr>
            <w:r w:rsidRPr="00865374">
              <w:rPr>
                <w:rFonts w:ascii="仿宋_GB2312" w:eastAsia="仿宋_GB2312" w:cs="仿宋_GB2312" w:hint="eastAsia"/>
              </w:rPr>
              <w:t>电子和智能化工程二级</w:t>
            </w:r>
          </w:p>
        </w:tc>
      </w:tr>
    </w:tbl>
    <w:p w:rsidR="00810C86" w:rsidRDefault="00810C86" w:rsidP="002830CA">
      <w:pPr>
        <w:snapToGrid w:val="0"/>
        <w:rPr>
          <w:rFonts w:ascii="仿宋_GB2312" w:eastAsia="仿宋_GB2312"/>
          <w:b/>
          <w:bCs/>
          <w:sz w:val="24"/>
          <w:szCs w:val="24"/>
        </w:rPr>
      </w:pPr>
    </w:p>
    <w:p w:rsidR="00810C86" w:rsidRDefault="00810C86" w:rsidP="002830CA">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p w:rsidR="00810C86" w:rsidRDefault="00810C86" w:rsidP="002830CA">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810C86">
        <w:trPr>
          <w:trHeight w:val="220"/>
        </w:trPr>
        <w:tc>
          <w:tcPr>
            <w:tcW w:w="1244" w:type="dxa"/>
            <w:vAlign w:val="center"/>
          </w:tcPr>
          <w:p w:rsidR="00810C86" w:rsidRPr="00A84639" w:rsidRDefault="00810C86" w:rsidP="000F0793">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810C86" w:rsidRPr="00A84639" w:rsidRDefault="00810C86" w:rsidP="000F0793">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810C86" w:rsidRPr="00A84639" w:rsidRDefault="00810C86" w:rsidP="000F0793">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810C86" w:rsidRPr="004A700E">
        <w:trPr>
          <w:trHeight w:val="437"/>
        </w:trPr>
        <w:tc>
          <w:tcPr>
            <w:tcW w:w="1244" w:type="dxa"/>
            <w:vAlign w:val="center"/>
          </w:tcPr>
          <w:p w:rsidR="00810C86" w:rsidRDefault="00810C86" w:rsidP="00560D59">
            <w:pPr>
              <w:jc w:val="center"/>
            </w:pPr>
            <w:r>
              <w:t>2019-02-25</w:t>
            </w:r>
          </w:p>
        </w:tc>
        <w:tc>
          <w:tcPr>
            <w:tcW w:w="3684" w:type="dxa"/>
            <w:vAlign w:val="center"/>
          </w:tcPr>
          <w:p w:rsidR="00810C86" w:rsidRPr="00C46162" w:rsidRDefault="00810C86" w:rsidP="00560D59">
            <w:pPr>
              <w:rPr>
                <w:rFonts w:ascii="仿宋_GB2312" w:eastAsia="仿宋_GB2312"/>
              </w:rPr>
            </w:pPr>
            <w:r w:rsidRPr="00C46162">
              <w:rPr>
                <w:rFonts w:ascii="仿宋_GB2312" w:eastAsia="仿宋_GB2312" w:cs="仿宋_GB2312" w:hint="eastAsia"/>
              </w:rPr>
              <w:t>上海润诺企业管理服务有限公司</w:t>
            </w:r>
          </w:p>
        </w:tc>
        <w:tc>
          <w:tcPr>
            <w:tcW w:w="3684" w:type="dxa"/>
            <w:vAlign w:val="center"/>
          </w:tcPr>
          <w:p w:rsidR="00810C86" w:rsidRPr="00C46162" w:rsidRDefault="00810C86" w:rsidP="00560D59">
            <w:pPr>
              <w:jc w:val="center"/>
              <w:rPr>
                <w:rFonts w:ascii="仿宋_GB2312" w:eastAsia="仿宋_GB2312"/>
              </w:rPr>
            </w:pPr>
            <w:r w:rsidRPr="00C46162">
              <w:rPr>
                <w:rFonts w:ascii="仿宋_GB2312" w:eastAsia="仿宋_GB2312" w:cs="仿宋_GB2312" w:hint="eastAsia"/>
              </w:rPr>
              <w:t>房屋建筑、市政公用工程丙级</w:t>
            </w:r>
          </w:p>
        </w:tc>
      </w:tr>
    </w:tbl>
    <w:p w:rsidR="00810C86" w:rsidRDefault="00810C86" w:rsidP="007E4CC3">
      <w:pPr>
        <w:snapToGrid w:val="0"/>
        <w:spacing w:line="240" w:lineRule="atLeast"/>
        <w:rPr>
          <w:rFonts w:ascii="黑体" w:eastAsia="黑体"/>
          <w:b/>
          <w:bCs/>
          <w:sz w:val="32"/>
          <w:szCs w:val="32"/>
        </w:rPr>
        <w:sectPr w:rsidR="00810C86" w:rsidSect="00C55EC8">
          <w:headerReference w:type="default" r:id="rId7"/>
          <w:footerReference w:type="default" r:id="rId8"/>
          <w:pgSz w:w="11906" w:h="16838"/>
          <w:pgMar w:top="1440" w:right="1304" w:bottom="1440" w:left="1797" w:header="851" w:footer="992" w:gutter="0"/>
          <w:cols w:space="425"/>
          <w:docGrid w:linePitch="312"/>
        </w:sectPr>
      </w:pPr>
    </w:p>
    <w:p w:rsidR="00810C86" w:rsidRDefault="00810C86" w:rsidP="007E4CC3">
      <w:pPr>
        <w:snapToGrid w:val="0"/>
        <w:spacing w:line="240" w:lineRule="atLeast"/>
        <w:jc w:val="center"/>
        <w:rPr>
          <w:rFonts w:ascii="黑体" w:eastAsia="黑体"/>
          <w:b/>
          <w:bCs/>
          <w:sz w:val="32"/>
          <w:szCs w:val="32"/>
        </w:rPr>
      </w:pPr>
    </w:p>
    <w:p w:rsidR="00810C86" w:rsidRDefault="00810C86" w:rsidP="007E4CC3">
      <w:pPr>
        <w:snapToGrid w:val="0"/>
        <w:spacing w:line="240" w:lineRule="atLeast"/>
        <w:jc w:val="center"/>
        <w:rPr>
          <w:rFonts w:ascii="黑体" w:eastAsia="黑体"/>
          <w:b/>
          <w:bCs/>
          <w:sz w:val="32"/>
          <w:szCs w:val="32"/>
        </w:rPr>
      </w:pPr>
    </w:p>
    <w:p w:rsidR="00810C86" w:rsidRDefault="00810C86" w:rsidP="007E4CC3">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2</w:t>
      </w:r>
      <w:r>
        <w:rPr>
          <w:rFonts w:ascii="黑体" w:eastAsia="黑体" w:cs="黑体" w:hint="eastAsia"/>
          <w:b/>
          <w:bCs/>
          <w:sz w:val="32"/>
          <w:szCs w:val="32"/>
        </w:rPr>
        <w:t>金山区建设工程施工招投标项目清单</w:t>
      </w:r>
    </w:p>
    <w:p w:rsidR="00810C86" w:rsidRDefault="00810C86" w:rsidP="007E4CC3">
      <w:pPr>
        <w:snapToGrid w:val="0"/>
        <w:spacing w:line="240" w:lineRule="atLeast"/>
        <w:jc w:val="center"/>
        <w:rPr>
          <w:rFonts w:ascii="黑体" w:eastAsia="黑体"/>
          <w:b/>
          <w:bCs/>
          <w:sz w:val="32"/>
          <w:szCs w:val="32"/>
        </w:rPr>
      </w:pPr>
    </w:p>
    <w:p w:rsidR="00810C86" w:rsidRPr="003C5ABE" w:rsidRDefault="00810C86" w:rsidP="007E4CC3">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
        <w:gridCol w:w="1266"/>
        <w:gridCol w:w="715"/>
        <w:gridCol w:w="2487"/>
        <w:gridCol w:w="3545"/>
        <w:gridCol w:w="2002"/>
        <w:gridCol w:w="1423"/>
        <w:gridCol w:w="1336"/>
        <w:gridCol w:w="851"/>
      </w:tblGrid>
      <w:tr w:rsidR="00810C86">
        <w:trPr>
          <w:trHeight w:hRule="exact" w:val="624"/>
        </w:trPr>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810C86" w:rsidRDefault="00810C86"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810C86" w:rsidRPr="00A56750">
        <w:trPr>
          <w:trHeight w:hRule="exact" w:val="624"/>
        </w:trPr>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1</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1802JS0253</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C01</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上海中天花木发展有限公司</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金山区朱泾镇花卉生产基地项目</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上海金岭建设有限公司</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425.5802</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822</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 xml:space="preserve"> </w:t>
            </w:r>
            <w:r w:rsidRPr="00A85407">
              <w:rPr>
                <w:rFonts w:ascii="仿宋_GB2312" w:eastAsia="仿宋_GB2312" w:cs="仿宋_GB2312" w:hint="eastAsia"/>
              </w:rPr>
              <w:t>公开招标</w:t>
            </w:r>
            <w:r w:rsidRPr="00A85407">
              <w:rPr>
                <w:rFonts w:ascii="仿宋_GB2312" w:eastAsia="仿宋_GB2312" w:cs="仿宋_GB2312"/>
              </w:rPr>
              <w:t xml:space="preserve">  </w:t>
            </w:r>
          </w:p>
        </w:tc>
      </w:tr>
      <w:tr w:rsidR="00810C86" w:rsidRPr="00A56750">
        <w:trPr>
          <w:trHeight w:hRule="exact" w:val="624"/>
        </w:trPr>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2</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1802JS0248</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C01</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上海市金山区漕泾镇农业技术推广服务站</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生态乌鳢提质蓄养生产配套设施建设项目</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上海金山漕泾建设工程有限公司</w:t>
            </w:r>
            <w:r w:rsidRPr="00A85407">
              <w:rPr>
                <w:rFonts w:ascii="仿宋_GB2312" w:eastAsia="仿宋_GB2312" w:cs="仿宋_GB2312"/>
              </w:rPr>
              <w:t xml:space="preserve"> </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815.2858</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0</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 xml:space="preserve"> </w:t>
            </w:r>
            <w:r w:rsidRPr="00A85407">
              <w:rPr>
                <w:rFonts w:ascii="仿宋_GB2312" w:eastAsia="仿宋_GB2312" w:cs="仿宋_GB2312" w:hint="eastAsia"/>
              </w:rPr>
              <w:t>公开招标</w:t>
            </w:r>
            <w:r w:rsidRPr="00A85407">
              <w:rPr>
                <w:rFonts w:ascii="仿宋_GB2312" w:eastAsia="仿宋_GB2312" w:cs="仿宋_GB2312"/>
              </w:rPr>
              <w:t xml:space="preserve">  </w:t>
            </w:r>
          </w:p>
        </w:tc>
      </w:tr>
      <w:tr w:rsidR="00810C86" w:rsidRPr="00A56750">
        <w:trPr>
          <w:trHeight w:hRule="exact" w:val="624"/>
        </w:trPr>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3</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1802JS0237</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C01</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上海市金山区廊下镇人民政府</w:t>
            </w:r>
            <w:r w:rsidRPr="00A85407">
              <w:rPr>
                <w:rFonts w:ascii="仿宋_GB2312" w:eastAsia="仿宋_GB2312" w:cs="仿宋_GB2312"/>
              </w:rPr>
              <w:t xml:space="preserve"> </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廊下镇排水管网修复工程</w:t>
            </w:r>
            <w:r w:rsidRPr="00A85407">
              <w:rPr>
                <w:rFonts w:ascii="仿宋_GB2312" w:eastAsia="仿宋_GB2312" w:cs="仿宋_GB2312"/>
              </w:rPr>
              <w:t xml:space="preserve"> </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金工建设集团股份有限公司</w:t>
            </w:r>
            <w:r w:rsidRPr="00A85407">
              <w:rPr>
                <w:rFonts w:ascii="仿宋_GB2312" w:eastAsia="仿宋_GB2312" w:cs="仿宋_GB2312"/>
              </w:rPr>
              <w:t xml:space="preserve"> </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388.8688</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0</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 xml:space="preserve"> </w:t>
            </w:r>
            <w:r w:rsidRPr="00A85407">
              <w:rPr>
                <w:rFonts w:ascii="仿宋_GB2312" w:eastAsia="仿宋_GB2312" w:cs="仿宋_GB2312" w:hint="eastAsia"/>
              </w:rPr>
              <w:t>公开招标</w:t>
            </w:r>
            <w:r w:rsidRPr="00A85407">
              <w:rPr>
                <w:rFonts w:ascii="仿宋_GB2312" w:eastAsia="仿宋_GB2312" w:cs="仿宋_GB2312"/>
              </w:rPr>
              <w:t xml:space="preserve">  </w:t>
            </w:r>
          </w:p>
        </w:tc>
      </w:tr>
      <w:tr w:rsidR="00810C86" w:rsidRPr="00A56750">
        <w:trPr>
          <w:trHeight w:hRule="exact" w:val="872"/>
        </w:trPr>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4</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1802JS0225</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C01</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上海市金山区廊下镇人民政府</w:t>
            </w:r>
            <w:r w:rsidRPr="00A85407">
              <w:rPr>
                <w:rFonts w:ascii="仿宋_GB2312" w:eastAsia="仿宋_GB2312" w:cs="仿宋_GB2312"/>
              </w:rPr>
              <w:t xml:space="preserve"> </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金山现代农业园区万亩粮田设施道路（向友路）改造工程</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上海金山市政工程有限公司</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712.8959</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0</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 xml:space="preserve"> </w:t>
            </w:r>
            <w:r w:rsidRPr="00A85407">
              <w:rPr>
                <w:rFonts w:ascii="仿宋_GB2312" w:eastAsia="仿宋_GB2312" w:cs="仿宋_GB2312" w:hint="eastAsia"/>
              </w:rPr>
              <w:t>公开招标</w:t>
            </w:r>
            <w:r w:rsidRPr="00A85407">
              <w:rPr>
                <w:rFonts w:ascii="仿宋_GB2312" w:eastAsia="仿宋_GB2312" w:cs="仿宋_GB2312"/>
              </w:rPr>
              <w:t xml:space="preserve">  </w:t>
            </w:r>
          </w:p>
        </w:tc>
      </w:tr>
      <w:tr w:rsidR="00810C86" w:rsidRPr="00A56750">
        <w:trPr>
          <w:trHeight w:hRule="exact" w:val="958"/>
        </w:trPr>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5</w:t>
            </w:r>
          </w:p>
        </w:tc>
        <w:tc>
          <w:tcPr>
            <w:tcW w:w="0" w:type="auto"/>
            <w:vAlign w:val="center"/>
          </w:tcPr>
          <w:p w:rsidR="00810C86" w:rsidRPr="00A85407" w:rsidRDefault="00810C86">
            <w:pPr>
              <w:jc w:val="center"/>
              <w:rPr>
                <w:rFonts w:ascii="仿宋_GB2312" w:eastAsia="仿宋_GB2312" w:cs="仿宋_GB2312"/>
              </w:rPr>
            </w:pPr>
            <w:r w:rsidRPr="00A85407">
              <w:rPr>
                <w:rFonts w:ascii="仿宋_GB2312" w:eastAsia="仿宋_GB2312" w:cs="仿宋_GB2312"/>
              </w:rPr>
              <w:t>1802JS0204</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C01</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上海金山卫村镇投资有限公司</w:t>
            </w:r>
            <w:r w:rsidRPr="00A85407">
              <w:rPr>
                <w:rFonts w:ascii="仿宋_GB2312" w:eastAsia="仿宋_GB2312" w:cs="仿宋_GB2312"/>
              </w:rPr>
              <w:t xml:space="preserve"> </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金山卫镇农机装备能力建设（日烘干</w:t>
            </w:r>
            <w:r w:rsidRPr="00A85407">
              <w:rPr>
                <w:rFonts w:ascii="仿宋_GB2312" w:eastAsia="仿宋_GB2312" w:cs="仿宋_GB2312"/>
              </w:rPr>
              <w:t>300</w:t>
            </w:r>
            <w:r w:rsidRPr="00A85407">
              <w:rPr>
                <w:rFonts w:ascii="仿宋_GB2312" w:eastAsia="仿宋_GB2312" w:cs="仿宋_GB2312" w:hint="eastAsia"/>
              </w:rPr>
              <w:t>吨粮食基地）项目</w:t>
            </w:r>
          </w:p>
        </w:tc>
        <w:tc>
          <w:tcPr>
            <w:tcW w:w="0" w:type="auto"/>
            <w:vAlign w:val="center"/>
          </w:tcPr>
          <w:p w:rsidR="00810C86" w:rsidRPr="00A85407" w:rsidRDefault="00810C86">
            <w:pPr>
              <w:rPr>
                <w:rFonts w:ascii="仿宋_GB2312" w:eastAsia="仿宋_GB2312"/>
              </w:rPr>
            </w:pPr>
            <w:r w:rsidRPr="00A85407">
              <w:rPr>
                <w:rFonts w:ascii="仿宋_GB2312" w:eastAsia="仿宋_GB2312" w:cs="仿宋_GB2312" w:hint="eastAsia"/>
              </w:rPr>
              <w:t>上海城博建设工程有限公司</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699.8852</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2218</w:t>
            </w:r>
          </w:p>
        </w:tc>
        <w:tc>
          <w:tcPr>
            <w:tcW w:w="0" w:type="auto"/>
            <w:vAlign w:val="center"/>
          </w:tcPr>
          <w:p w:rsidR="00810C86" w:rsidRPr="00A85407" w:rsidRDefault="00810C86">
            <w:pPr>
              <w:jc w:val="center"/>
              <w:rPr>
                <w:rFonts w:ascii="仿宋_GB2312" w:eastAsia="仿宋_GB2312"/>
              </w:rPr>
            </w:pPr>
            <w:r w:rsidRPr="00A85407">
              <w:rPr>
                <w:rFonts w:ascii="仿宋_GB2312" w:eastAsia="仿宋_GB2312" w:cs="仿宋_GB2312"/>
              </w:rPr>
              <w:t xml:space="preserve"> </w:t>
            </w:r>
            <w:r w:rsidRPr="00A85407">
              <w:rPr>
                <w:rFonts w:ascii="仿宋_GB2312" w:eastAsia="仿宋_GB2312" w:cs="仿宋_GB2312" w:hint="eastAsia"/>
              </w:rPr>
              <w:t>公开招标</w:t>
            </w:r>
            <w:r w:rsidRPr="00A85407">
              <w:rPr>
                <w:rFonts w:ascii="仿宋_GB2312" w:eastAsia="仿宋_GB2312" w:cs="仿宋_GB2312"/>
              </w:rPr>
              <w:t xml:space="preserve">  </w:t>
            </w:r>
          </w:p>
        </w:tc>
      </w:tr>
    </w:tbl>
    <w:p w:rsidR="00810C86" w:rsidRDefault="00810C86" w:rsidP="007E4CC3">
      <w:pPr>
        <w:snapToGrid w:val="0"/>
        <w:spacing w:before="240"/>
      </w:pPr>
    </w:p>
    <w:sectPr w:rsidR="00810C86"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86" w:rsidRDefault="00810C86">
      <w:r>
        <w:separator/>
      </w:r>
    </w:p>
  </w:endnote>
  <w:endnote w:type="continuationSeparator" w:id="0">
    <w:p w:rsidR="00810C86" w:rsidRDefault="00810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86" w:rsidRDefault="00810C86">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86" w:rsidRDefault="00810C86">
      <w:r>
        <w:separator/>
      </w:r>
    </w:p>
  </w:footnote>
  <w:footnote w:type="continuationSeparator" w:id="0">
    <w:p w:rsidR="00810C86" w:rsidRDefault="00810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86" w:rsidRDefault="00810C86"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7ED"/>
    <w:rsid w:val="00004980"/>
    <w:rsid w:val="000049E7"/>
    <w:rsid w:val="00004D7E"/>
    <w:rsid w:val="00004E9D"/>
    <w:rsid w:val="0000651D"/>
    <w:rsid w:val="00011114"/>
    <w:rsid w:val="00011505"/>
    <w:rsid w:val="0001228E"/>
    <w:rsid w:val="00013AB1"/>
    <w:rsid w:val="0001412D"/>
    <w:rsid w:val="0001418B"/>
    <w:rsid w:val="000179CE"/>
    <w:rsid w:val="000210C8"/>
    <w:rsid w:val="00024C3E"/>
    <w:rsid w:val="00025147"/>
    <w:rsid w:val="000255EC"/>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37B83"/>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383"/>
    <w:rsid w:val="001946AD"/>
    <w:rsid w:val="00195469"/>
    <w:rsid w:val="00195741"/>
    <w:rsid w:val="00195AAB"/>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A18"/>
    <w:rsid w:val="00244F68"/>
    <w:rsid w:val="002451F4"/>
    <w:rsid w:val="00246978"/>
    <w:rsid w:val="00247684"/>
    <w:rsid w:val="0025194B"/>
    <w:rsid w:val="00252790"/>
    <w:rsid w:val="0025296F"/>
    <w:rsid w:val="00252E95"/>
    <w:rsid w:val="00253F20"/>
    <w:rsid w:val="002541F4"/>
    <w:rsid w:val="002543FA"/>
    <w:rsid w:val="002562D3"/>
    <w:rsid w:val="00256C37"/>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04"/>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D13"/>
    <w:rsid w:val="002B11B5"/>
    <w:rsid w:val="002B17A4"/>
    <w:rsid w:val="002B2057"/>
    <w:rsid w:val="002B32AB"/>
    <w:rsid w:val="002B39BD"/>
    <w:rsid w:val="002B3CBA"/>
    <w:rsid w:val="002B46CE"/>
    <w:rsid w:val="002B4B68"/>
    <w:rsid w:val="002B522D"/>
    <w:rsid w:val="002B54D5"/>
    <w:rsid w:val="002B62CB"/>
    <w:rsid w:val="002B6E43"/>
    <w:rsid w:val="002B70DA"/>
    <w:rsid w:val="002B721A"/>
    <w:rsid w:val="002B7568"/>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37D6"/>
    <w:rsid w:val="003856DE"/>
    <w:rsid w:val="003873BE"/>
    <w:rsid w:val="00387FC6"/>
    <w:rsid w:val="00390F59"/>
    <w:rsid w:val="00391161"/>
    <w:rsid w:val="00392569"/>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3572"/>
    <w:rsid w:val="003A61A9"/>
    <w:rsid w:val="003A6CC8"/>
    <w:rsid w:val="003A6F3B"/>
    <w:rsid w:val="003A708E"/>
    <w:rsid w:val="003A738E"/>
    <w:rsid w:val="003A7C86"/>
    <w:rsid w:val="003B0433"/>
    <w:rsid w:val="003B0A46"/>
    <w:rsid w:val="003B1475"/>
    <w:rsid w:val="003B2A50"/>
    <w:rsid w:val="003B34DB"/>
    <w:rsid w:val="003B3994"/>
    <w:rsid w:val="003B4067"/>
    <w:rsid w:val="003B426F"/>
    <w:rsid w:val="003B5482"/>
    <w:rsid w:val="003B59A4"/>
    <w:rsid w:val="003B697C"/>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3CB7"/>
    <w:rsid w:val="004C4134"/>
    <w:rsid w:val="004C488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81B"/>
    <w:rsid w:val="0061173B"/>
    <w:rsid w:val="0061242F"/>
    <w:rsid w:val="00612FD5"/>
    <w:rsid w:val="00613578"/>
    <w:rsid w:val="0061455B"/>
    <w:rsid w:val="00614B88"/>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0A96"/>
    <w:rsid w:val="0065144F"/>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B0E"/>
    <w:rsid w:val="00686FC1"/>
    <w:rsid w:val="00687EDC"/>
    <w:rsid w:val="00691128"/>
    <w:rsid w:val="00692DC9"/>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3512"/>
    <w:rsid w:val="006B3F2F"/>
    <w:rsid w:val="006B68DF"/>
    <w:rsid w:val="006B68EF"/>
    <w:rsid w:val="006B7327"/>
    <w:rsid w:val="006B7BA1"/>
    <w:rsid w:val="006C1009"/>
    <w:rsid w:val="006C2AA0"/>
    <w:rsid w:val="006C427D"/>
    <w:rsid w:val="006C5449"/>
    <w:rsid w:val="006C7A73"/>
    <w:rsid w:val="006C7D4F"/>
    <w:rsid w:val="006D0679"/>
    <w:rsid w:val="006D0C04"/>
    <w:rsid w:val="006D3D25"/>
    <w:rsid w:val="006D469A"/>
    <w:rsid w:val="006D54D3"/>
    <w:rsid w:val="006D690E"/>
    <w:rsid w:val="006E1AFE"/>
    <w:rsid w:val="006E31E7"/>
    <w:rsid w:val="006E3B4F"/>
    <w:rsid w:val="006E406B"/>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20591"/>
    <w:rsid w:val="008224D2"/>
    <w:rsid w:val="00823907"/>
    <w:rsid w:val="00824A1D"/>
    <w:rsid w:val="008250B3"/>
    <w:rsid w:val="008251EE"/>
    <w:rsid w:val="00826267"/>
    <w:rsid w:val="008272F5"/>
    <w:rsid w:val="00827E3B"/>
    <w:rsid w:val="00830055"/>
    <w:rsid w:val="0083030B"/>
    <w:rsid w:val="00830327"/>
    <w:rsid w:val="00831C8C"/>
    <w:rsid w:val="00832BEC"/>
    <w:rsid w:val="00834780"/>
    <w:rsid w:val="0083536B"/>
    <w:rsid w:val="00835E75"/>
    <w:rsid w:val="0083622C"/>
    <w:rsid w:val="00837012"/>
    <w:rsid w:val="0083777A"/>
    <w:rsid w:val="008407DB"/>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0D44"/>
    <w:rsid w:val="008A1032"/>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07ED0"/>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3F"/>
    <w:rsid w:val="00994CE4"/>
    <w:rsid w:val="00996C9F"/>
    <w:rsid w:val="009A1DBD"/>
    <w:rsid w:val="009A2BFC"/>
    <w:rsid w:val="009A359F"/>
    <w:rsid w:val="009A4E37"/>
    <w:rsid w:val="009A5719"/>
    <w:rsid w:val="009A5E8F"/>
    <w:rsid w:val="009A718B"/>
    <w:rsid w:val="009A7F4D"/>
    <w:rsid w:val="009B27BC"/>
    <w:rsid w:val="009B2A68"/>
    <w:rsid w:val="009B319C"/>
    <w:rsid w:val="009B4256"/>
    <w:rsid w:val="009B4D3D"/>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D66"/>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0BC4"/>
    <w:rsid w:val="00A7137F"/>
    <w:rsid w:val="00A71AE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1B20"/>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7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52C5"/>
    <w:rsid w:val="00B15D42"/>
    <w:rsid w:val="00B163CE"/>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4443"/>
    <w:rsid w:val="00C446F6"/>
    <w:rsid w:val="00C44CAD"/>
    <w:rsid w:val="00C45897"/>
    <w:rsid w:val="00C45D49"/>
    <w:rsid w:val="00C45E92"/>
    <w:rsid w:val="00C4616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4CC2"/>
    <w:rsid w:val="00C65343"/>
    <w:rsid w:val="00C66204"/>
    <w:rsid w:val="00C66805"/>
    <w:rsid w:val="00C70C8B"/>
    <w:rsid w:val="00C71DBE"/>
    <w:rsid w:val="00C72EAE"/>
    <w:rsid w:val="00C73204"/>
    <w:rsid w:val="00C73211"/>
    <w:rsid w:val="00C7424B"/>
    <w:rsid w:val="00C765E1"/>
    <w:rsid w:val="00C76827"/>
    <w:rsid w:val="00C77060"/>
    <w:rsid w:val="00C80A47"/>
    <w:rsid w:val="00C80F42"/>
    <w:rsid w:val="00C81A65"/>
    <w:rsid w:val="00C81BB5"/>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2490"/>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61D"/>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586"/>
    <w:rsid w:val="00E34C99"/>
    <w:rsid w:val="00E35872"/>
    <w:rsid w:val="00E37FD3"/>
    <w:rsid w:val="00E41549"/>
    <w:rsid w:val="00E41AB1"/>
    <w:rsid w:val="00E41CB3"/>
    <w:rsid w:val="00E41E31"/>
    <w:rsid w:val="00E43067"/>
    <w:rsid w:val="00E44FA1"/>
    <w:rsid w:val="00E45374"/>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7C23"/>
    <w:rsid w:val="00ED140D"/>
    <w:rsid w:val="00ED14FC"/>
    <w:rsid w:val="00ED1B3A"/>
    <w:rsid w:val="00ED1BD6"/>
    <w:rsid w:val="00ED2129"/>
    <w:rsid w:val="00ED29C0"/>
    <w:rsid w:val="00ED3103"/>
    <w:rsid w:val="00ED3C2D"/>
    <w:rsid w:val="00ED5C64"/>
    <w:rsid w:val="00ED6828"/>
    <w:rsid w:val="00ED6858"/>
    <w:rsid w:val="00ED7195"/>
    <w:rsid w:val="00EE05B4"/>
    <w:rsid w:val="00EE1111"/>
    <w:rsid w:val="00EE34C9"/>
    <w:rsid w:val="00EE4CC5"/>
    <w:rsid w:val="00EE5ACA"/>
    <w:rsid w:val="00EF0748"/>
    <w:rsid w:val="00EF0A1A"/>
    <w:rsid w:val="00EF1E57"/>
    <w:rsid w:val="00EF28F3"/>
    <w:rsid w:val="00EF295D"/>
    <w:rsid w:val="00EF4AFD"/>
    <w:rsid w:val="00EF55B4"/>
    <w:rsid w:val="00F01F16"/>
    <w:rsid w:val="00F02AEE"/>
    <w:rsid w:val="00F031C6"/>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5710"/>
    <w:rsid w:val="00FA7328"/>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6689"/>
    <w:rsid w:val="00FC681B"/>
    <w:rsid w:val="00FC70EC"/>
    <w:rsid w:val="00FC7272"/>
    <w:rsid w:val="00FC7571"/>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221530064">
      <w:marLeft w:val="0"/>
      <w:marRight w:val="0"/>
      <w:marTop w:val="0"/>
      <w:marBottom w:val="0"/>
      <w:divBdr>
        <w:top w:val="none" w:sz="0" w:space="0" w:color="auto"/>
        <w:left w:val="none" w:sz="0" w:space="0" w:color="auto"/>
        <w:bottom w:val="none" w:sz="0" w:space="0" w:color="auto"/>
        <w:right w:val="none" w:sz="0" w:space="0" w:color="auto"/>
      </w:divBdr>
    </w:div>
    <w:div w:id="221530065">
      <w:marLeft w:val="0"/>
      <w:marRight w:val="0"/>
      <w:marTop w:val="0"/>
      <w:marBottom w:val="0"/>
      <w:divBdr>
        <w:top w:val="none" w:sz="0" w:space="0" w:color="auto"/>
        <w:left w:val="none" w:sz="0" w:space="0" w:color="auto"/>
        <w:bottom w:val="none" w:sz="0" w:space="0" w:color="auto"/>
        <w:right w:val="none" w:sz="0" w:space="0" w:color="auto"/>
      </w:divBdr>
    </w:div>
    <w:div w:id="221530066">
      <w:marLeft w:val="0"/>
      <w:marRight w:val="0"/>
      <w:marTop w:val="0"/>
      <w:marBottom w:val="0"/>
      <w:divBdr>
        <w:top w:val="none" w:sz="0" w:space="0" w:color="auto"/>
        <w:left w:val="none" w:sz="0" w:space="0" w:color="auto"/>
        <w:bottom w:val="none" w:sz="0" w:space="0" w:color="auto"/>
        <w:right w:val="none" w:sz="0" w:space="0" w:color="auto"/>
      </w:divBdr>
    </w:div>
    <w:div w:id="221530067">
      <w:marLeft w:val="0"/>
      <w:marRight w:val="0"/>
      <w:marTop w:val="0"/>
      <w:marBottom w:val="0"/>
      <w:divBdr>
        <w:top w:val="none" w:sz="0" w:space="0" w:color="auto"/>
        <w:left w:val="none" w:sz="0" w:space="0" w:color="auto"/>
        <w:bottom w:val="none" w:sz="0" w:space="0" w:color="auto"/>
        <w:right w:val="none" w:sz="0" w:space="0" w:color="auto"/>
      </w:divBdr>
    </w:div>
    <w:div w:id="221530068">
      <w:marLeft w:val="0"/>
      <w:marRight w:val="0"/>
      <w:marTop w:val="0"/>
      <w:marBottom w:val="0"/>
      <w:divBdr>
        <w:top w:val="none" w:sz="0" w:space="0" w:color="auto"/>
        <w:left w:val="none" w:sz="0" w:space="0" w:color="auto"/>
        <w:bottom w:val="none" w:sz="0" w:space="0" w:color="auto"/>
        <w:right w:val="none" w:sz="0" w:space="0" w:color="auto"/>
      </w:divBdr>
    </w:div>
    <w:div w:id="221530069">
      <w:marLeft w:val="0"/>
      <w:marRight w:val="0"/>
      <w:marTop w:val="0"/>
      <w:marBottom w:val="0"/>
      <w:divBdr>
        <w:top w:val="none" w:sz="0" w:space="0" w:color="auto"/>
        <w:left w:val="none" w:sz="0" w:space="0" w:color="auto"/>
        <w:bottom w:val="none" w:sz="0" w:space="0" w:color="auto"/>
        <w:right w:val="none" w:sz="0" w:space="0" w:color="auto"/>
      </w:divBdr>
    </w:div>
    <w:div w:id="221530070">
      <w:marLeft w:val="0"/>
      <w:marRight w:val="0"/>
      <w:marTop w:val="0"/>
      <w:marBottom w:val="0"/>
      <w:divBdr>
        <w:top w:val="none" w:sz="0" w:space="0" w:color="auto"/>
        <w:left w:val="none" w:sz="0" w:space="0" w:color="auto"/>
        <w:bottom w:val="none" w:sz="0" w:space="0" w:color="auto"/>
        <w:right w:val="none" w:sz="0" w:space="0" w:color="auto"/>
      </w:divBdr>
    </w:div>
    <w:div w:id="221530071">
      <w:marLeft w:val="0"/>
      <w:marRight w:val="0"/>
      <w:marTop w:val="0"/>
      <w:marBottom w:val="0"/>
      <w:divBdr>
        <w:top w:val="none" w:sz="0" w:space="0" w:color="auto"/>
        <w:left w:val="none" w:sz="0" w:space="0" w:color="auto"/>
        <w:bottom w:val="none" w:sz="0" w:space="0" w:color="auto"/>
        <w:right w:val="none" w:sz="0" w:space="0" w:color="auto"/>
      </w:divBdr>
    </w:div>
    <w:div w:id="221530072">
      <w:marLeft w:val="0"/>
      <w:marRight w:val="0"/>
      <w:marTop w:val="0"/>
      <w:marBottom w:val="0"/>
      <w:divBdr>
        <w:top w:val="none" w:sz="0" w:space="0" w:color="auto"/>
        <w:left w:val="none" w:sz="0" w:space="0" w:color="auto"/>
        <w:bottom w:val="none" w:sz="0" w:space="0" w:color="auto"/>
        <w:right w:val="none" w:sz="0" w:space="0" w:color="auto"/>
      </w:divBdr>
    </w:div>
    <w:div w:id="221530075">
      <w:marLeft w:val="0"/>
      <w:marRight w:val="0"/>
      <w:marTop w:val="0"/>
      <w:marBottom w:val="0"/>
      <w:divBdr>
        <w:top w:val="none" w:sz="0" w:space="0" w:color="auto"/>
        <w:left w:val="none" w:sz="0" w:space="0" w:color="auto"/>
        <w:bottom w:val="none" w:sz="0" w:space="0" w:color="auto"/>
        <w:right w:val="none" w:sz="0" w:space="0" w:color="auto"/>
      </w:divBdr>
    </w:div>
    <w:div w:id="221530076">
      <w:marLeft w:val="0"/>
      <w:marRight w:val="0"/>
      <w:marTop w:val="0"/>
      <w:marBottom w:val="0"/>
      <w:divBdr>
        <w:top w:val="none" w:sz="0" w:space="0" w:color="auto"/>
        <w:left w:val="none" w:sz="0" w:space="0" w:color="auto"/>
        <w:bottom w:val="none" w:sz="0" w:space="0" w:color="auto"/>
        <w:right w:val="none" w:sz="0" w:space="0" w:color="auto"/>
      </w:divBdr>
    </w:div>
    <w:div w:id="221530078">
      <w:marLeft w:val="0"/>
      <w:marRight w:val="0"/>
      <w:marTop w:val="0"/>
      <w:marBottom w:val="0"/>
      <w:divBdr>
        <w:top w:val="none" w:sz="0" w:space="0" w:color="auto"/>
        <w:left w:val="none" w:sz="0" w:space="0" w:color="auto"/>
        <w:bottom w:val="none" w:sz="0" w:space="0" w:color="auto"/>
        <w:right w:val="none" w:sz="0" w:space="0" w:color="auto"/>
      </w:divBdr>
    </w:div>
    <w:div w:id="221530080">
      <w:marLeft w:val="0"/>
      <w:marRight w:val="0"/>
      <w:marTop w:val="0"/>
      <w:marBottom w:val="0"/>
      <w:divBdr>
        <w:top w:val="none" w:sz="0" w:space="0" w:color="auto"/>
        <w:left w:val="none" w:sz="0" w:space="0" w:color="auto"/>
        <w:bottom w:val="none" w:sz="0" w:space="0" w:color="auto"/>
        <w:right w:val="none" w:sz="0" w:space="0" w:color="auto"/>
      </w:divBdr>
      <w:divsChild>
        <w:div w:id="221530077">
          <w:marLeft w:val="150"/>
          <w:marRight w:val="0"/>
          <w:marTop w:val="0"/>
          <w:marBottom w:val="75"/>
          <w:divBdr>
            <w:top w:val="single" w:sz="6" w:space="0" w:color="DDDDDD"/>
            <w:left w:val="none" w:sz="0" w:space="0" w:color="auto"/>
            <w:bottom w:val="none" w:sz="0" w:space="0" w:color="auto"/>
            <w:right w:val="none" w:sz="0" w:space="0" w:color="auto"/>
          </w:divBdr>
        </w:div>
        <w:div w:id="221530081">
          <w:marLeft w:val="0"/>
          <w:marRight w:val="0"/>
          <w:marTop w:val="150"/>
          <w:marBottom w:val="100"/>
          <w:divBdr>
            <w:top w:val="none" w:sz="0" w:space="0" w:color="auto"/>
            <w:left w:val="none" w:sz="0" w:space="0" w:color="auto"/>
            <w:bottom w:val="none" w:sz="0" w:space="0" w:color="auto"/>
            <w:right w:val="none" w:sz="0" w:space="0" w:color="auto"/>
          </w:divBdr>
        </w:div>
        <w:div w:id="221530083">
          <w:marLeft w:val="0"/>
          <w:marRight w:val="0"/>
          <w:marTop w:val="0"/>
          <w:marBottom w:val="0"/>
          <w:divBdr>
            <w:top w:val="none" w:sz="0" w:space="0" w:color="auto"/>
            <w:left w:val="none" w:sz="0" w:space="0" w:color="auto"/>
            <w:bottom w:val="none" w:sz="0" w:space="0" w:color="auto"/>
            <w:right w:val="none" w:sz="0" w:space="0" w:color="auto"/>
          </w:divBdr>
          <w:divsChild>
            <w:div w:id="221530073">
              <w:marLeft w:val="0"/>
              <w:marRight w:val="0"/>
              <w:marTop w:val="0"/>
              <w:marBottom w:val="0"/>
              <w:divBdr>
                <w:top w:val="none" w:sz="0" w:space="0" w:color="auto"/>
                <w:left w:val="none" w:sz="0" w:space="0" w:color="auto"/>
                <w:bottom w:val="none" w:sz="0" w:space="0" w:color="auto"/>
                <w:right w:val="none" w:sz="0" w:space="0" w:color="auto"/>
              </w:divBdr>
            </w:div>
            <w:div w:id="221530074">
              <w:marLeft w:val="0"/>
              <w:marRight w:val="0"/>
              <w:marTop w:val="0"/>
              <w:marBottom w:val="0"/>
              <w:divBdr>
                <w:top w:val="none" w:sz="0" w:space="0" w:color="auto"/>
                <w:left w:val="none" w:sz="0" w:space="0" w:color="auto"/>
                <w:bottom w:val="none" w:sz="0" w:space="0" w:color="auto"/>
                <w:right w:val="none" w:sz="0" w:space="0" w:color="auto"/>
              </w:divBdr>
            </w:div>
            <w:div w:id="221530079">
              <w:marLeft w:val="0"/>
              <w:marRight w:val="0"/>
              <w:marTop w:val="0"/>
              <w:marBottom w:val="0"/>
              <w:divBdr>
                <w:top w:val="none" w:sz="0" w:space="0" w:color="auto"/>
                <w:left w:val="none" w:sz="0" w:space="0" w:color="auto"/>
                <w:bottom w:val="none" w:sz="0" w:space="0" w:color="auto"/>
                <w:right w:val="none" w:sz="0" w:space="0" w:color="auto"/>
              </w:divBdr>
            </w:div>
            <w:div w:id="221530082">
              <w:marLeft w:val="0"/>
              <w:marRight w:val="0"/>
              <w:marTop w:val="0"/>
              <w:marBottom w:val="0"/>
              <w:divBdr>
                <w:top w:val="none" w:sz="0" w:space="0" w:color="auto"/>
                <w:left w:val="none" w:sz="0" w:space="0" w:color="auto"/>
                <w:bottom w:val="none" w:sz="0" w:space="0" w:color="auto"/>
                <w:right w:val="none" w:sz="0" w:space="0" w:color="auto"/>
              </w:divBdr>
            </w:div>
            <w:div w:id="221530084">
              <w:marLeft w:val="0"/>
              <w:marRight w:val="0"/>
              <w:marTop w:val="0"/>
              <w:marBottom w:val="0"/>
              <w:divBdr>
                <w:top w:val="none" w:sz="0" w:space="0" w:color="auto"/>
                <w:left w:val="none" w:sz="0" w:space="0" w:color="auto"/>
                <w:bottom w:val="none" w:sz="0" w:space="0" w:color="auto"/>
                <w:right w:val="none" w:sz="0" w:space="0" w:color="auto"/>
              </w:divBdr>
            </w:div>
            <w:div w:id="221530085">
              <w:marLeft w:val="0"/>
              <w:marRight w:val="0"/>
              <w:marTop w:val="0"/>
              <w:marBottom w:val="0"/>
              <w:divBdr>
                <w:top w:val="none" w:sz="0" w:space="0" w:color="auto"/>
                <w:left w:val="none" w:sz="0" w:space="0" w:color="auto"/>
                <w:bottom w:val="none" w:sz="0" w:space="0" w:color="auto"/>
                <w:right w:val="none" w:sz="0" w:space="0" w:color="auto"/>
              </w:divBdr>
            </w:div>
            <w:div w:id="221530086">
              <w:marLeft w:val="0"/>
              <w:marRight w:val="0"/>
              <w:marTop w:val="0"/>
              <w:marBottom w:val="0"/>
              <w:divBdr>
                <w:top w:val="none" w:sz="0" w:space="0" w:color="auto"/>
                <w:left w:val="none" w:sz="0" w:space="0" w:color="auto"/>
                <w:bottom w:val="none" w:sz="0" w:space="0" w:color="auto"/>
                <w:right w:val="none" w:sz="0" w:space="0" w:color="auto"/>
              </w:divBdr>
            </w:div>
            <w:div w:id="221530088">
              <w:marLeft w:val="0"/>
              <w:marRight w:val="0"/>
              <w:marTop w:val="0"/>
              <w:marBottom w:val="0"/>
              <w:divBdr>
                <w:top w:val="none" w:sz="0" w:space="0" w:color="auto"/>
                <w:left w:val="none" w:sz="0" w:space="0" w:color="auto"/>
                <w:bottom w:val="none" w:sz="0" w:space="0" w:color="auto"/>
                <w:right w:val="none" w:sz="0" w:space="0" w:color="auto"/>
              </w:divBdr>
            </w:div>
            <w:div w:id="221530089">
              <w:marLeft w:val="0"/>
              <w:marRight w:val="0"/>
              <w:marTop w:val="0"/>
              <w:marBottom w:val="0"/>
              <w:divBdr>
                <w:top w:val="none" w:sz="0" w:space="0" w:color="auto"/>
                <w:left w:val="none" w:sz="0" w:space="0" w:color="auto"/>
                <w:bottom w:val="none" w:sz="0" w:space="0" w:color="auto"/>
                <w:right w:val="none" w:sz="0" w:space="0" w:color="auto"/>
              </w:divBdr>
            </w:div>
            <w:div w:id="221530090">
              <w:marLeft w:val="0"/>
              <w:marRight w:val="0"/>
              <w:marTop w:val="0"/>
              <w:marBottom w:val="0"/>
              <w:divBdr>
                <w:top w:val="none" w:sz="0" w:space="0" w:color="auto"/>
                <w:left w:val="none" w:sz="0" w:space="0" w:color="auto"/>
                <w:bottom w:val="none" w:sz="0" w:space="0" w:color="auto"/>
                <w:right w:val="none" w:sz="0" w:space="0" w:color="auto"/>
              </w:divBdr>
            </w:div>
            <w:div w:id="221530092">
              <w:marLeft w:val="0"/>
              <w:marRight w:val="0"/>
              <w:marTop w:val="0"/>
              <w:marBottom w:val="0"/>
              <w:divBdr>
                <w:top w:val="none" w:sz="0" w:space="0" w:color="auto"/>
                <w:left w:val="none" w:sz="0" w:space="0" w:color="auto"/>
                <w:bottom w:val="none" w:sz="0" w:space="0" w:color="auto"/>
                <w:right w:val="none" w:sz="0" w:space="0" w:color="auto"/>
              </w:divBdr>
            </w:div>
            <w:div w:id="221530093">
              <w:marLeft w:val="0"/>
              <w:marRight w:val="0"/>
              <w:marTop w:val="0"/>
              <w:marBottom w:val="0"/>
              <w:divBdr>
                <w:top w:val="none" w:sz="0" w:space="0" w:color="auto"/>
                <w:left w:val="none" w:sz="0" w:space="0" w:color="auto"/>
                <w:bottom w:val="none" w:sz="0" w:space="0" w:color="auto"/>
                <w:right w:val="none" w:sz="0" w:space="0" w:color="auto"/>
              </w:divBdr>
            </w:div>
            <w:div w:id="221530094">
              <w:marLeft w:val="0"/>
              <w:marRight w:val="0"/>
              <w:marTop w:val="0"/>
              <w:marBottom w:val="0"/>
              <w:divBdr>
                <w:top w:val="none" w:sz="0" w:space="0" w:color="auto"/>
                <w:left w:val="none" w:sz="0" w:space="0" w:color="auto"/>
                <w:bottom w:val="none" w:sz="0" w:space="0" w:color="auto"/>
                <w:right w:val="none" w:sz="0" w:space="0" w:color="auto"/>
              </w:divBdr>
            </w:div>
            <w:div w:id="221530095">
              <w:marLeft w:val="0"/>
              <w:marRight w:val="0"/>
              <w:marTop w:val="0"/>
              <w:marBottom w:val="0"/>
              <w:divBdr>
                <w:top w:val="none" w:sz="0" w:space="0" w:color="auto"/>
                <w:left w:val="none" w:sz="0" w:space="0" w:color="auto"/>
                <w:bottom w:val="none" w:sz="0" w:space="0" w:color="auto"/>
                <w:right w:val="none" w:sz="0" w:space="0" w:color="auto"/>
              </w:divBdr>
            </w:div>
            <w:div w:id="221530096">
              <w:marLeft w:val="0"/>
              <w:marRight w:val="0"/>
              <w:marTop w:val="0"/>
              <w:marBottom w:val="0"/>
              <w:divBdr>
                <w:top w:val="none" w:sz="0" w:space="0" w:color="auto"/>
                <w:left w:val="none" w:sz="0" w:space="0" w:color="auto"/>
                <w:bottom w:val="none" w:sz="0" w:space="0" w:color="auto"/>
                <w:right w:val="none" w:sz="0" w:space="0" w:color="auto"/>
              </w:divBdr>
            </w:div>
            <w:div w:id="2215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30087">
      <w:marLeft w:val="0"/>
      <w:marRight w:val="0"/>
      <w:marTop w:val="0"/>
      <w:marBottom w:val="0"/>
      <w:divBdr>
        <w:top w:val="none" w:sz="0" w:space="0" w:color="auto"/>
        <w:left w:val="none" w:sz="0" w:space="0" w:color="auto"/>
        <w:bottom w:val="none" w:sz="0" w:space="0" w:color="auto"/>
        <w:right w:val="none" w:sz="0" w:space="0" w:color="auto"/>
      </w:divBdr>
    </w:div>
    <w:div w:id="221530091">
      <w:marLeft w:val="0"/>
      <w:marRight w:val="0"/>
      <w:marTop w:val="0"/>
      <w:marBottom w:val="0"/>
      <w:divBdr>
        <w:top w:val="none" w:sz="0" w:space="0" w:color="auto"/>
        <w:left w:val="none" w:sz="0" w:space="0" w:color="auto"/>
        <w:bottom w:val="none" w:sz="0" w:space="0" w:color="auto"/>
        <w:right w:val="none" w:sz="0" w:space="0" w:color="auto"/>
      </w:divBdr>
    </w:div>
    <w:div w:id="221530097">
      <w:marLeft w:val="0"/>
      <w:marRight w:val="0"/>
      <w:marTop w:val="0"/>
      <w:marBottom w:val="0"/>
      <w:divBdr>
        <w:top w:val="none" w:sz="0" w:space="0" w:color="auto"/>
        <w:left w:val="none" w:sz="0" w:space="0" w:color="auto"/>
        <w:bottom w:val="none" w:sz="0" w:space="0" w:color="auto"/>
        <w:right w:val="none" w:sz="0" w:space="0" w:color="auto"/>
      </w:divBdr>
    </w:div>
    <w:div w:id="221530099">
      <w:marLeft w:val="0"/>
      <w:marRight w:val="0"/>
      <w:marTop w:val="0"/>
      <w:marBottom w:val="0"/>
      <w:divBdr>
        <w:top w:val="none" w:sz="0" w:space="0" w:color="auto"/>
        <w:left w:val="none" w:sz="0" w:space="0" w:color="auto"/>
        <w:bottom w:val="none" w:sz="0" w:space="0" w:color="auto"/>
        <w:right w:val="none" w:sz="0" w:space="0" w:color="auto"/>
      </w:divBdr>
    </w:div>
    <w:div w:id="221530100">
      <w:marLeft w:val="0"/>
      <w:marRight w:val="0"/>
      <w:marTop w:val="0"/>
      <w:marBottom w:val="0"/>
      <w:divBdr>
        <w:top w:val="none" w:sz="0" w:space="0" w:color="auto"/>
        <w:left w:val="none" w:sz="0" w:space="0" w:color="auto"/>
        <w:bottom w:val="none" w:sz="0" w:space="0" w:color="auto"/>
        <w:right w:val="none" w:sz="0" w:space="0" w:color="auto"/>
      </w:divBdr>
    </w:div>
    <w:div w:id="221530101">
      <w:marLeft w:val="0"/>
      <w:marRight w:val="0"/>
      <w:marTop w:val="0"/>
      <w:marBottom w:val="0"/>
      <w:divBdr>
        <w:top w:val="none" w:sz="0" w:space="0" w:color="auto"/>
        <w:left w:val="none" w:sz="0" w:space="0" w:color="auto"/>
        <w:bottom w:val="none" w:sz="0" w:space="0" w:color="auto"/>
        <w:right w:val="none" w:sz="0" w:space="0" w:color="auto"/>
      </w:divBdr>
    </w:div>
    <w:div w:id="221530102">
      <w:marLeft w:val="0"/>
      <w:marRight w:val="0"/>
      <w:marTop w:val="0"/>
      <w:marBottom w:val="0"/>
      <w:divBdr>
        <w:top w:val="none" w:sz="0" w:space="0" w:color="auto"/>
        <w:left w:val="none" w:sz="0" w:space="0" w:color="auto"/>
        <w:bottom w:val="none" w:sz="0" w:space="0" w:color="auto"/>
        <w:right w:val="none" w:sz="0" w:space="0" w:color="auto"/>
      </w:divBdr>
    </w:div>
    <w:div w:id="221530103">
      <w:marLeft w:val="0"/>
      <w:marRight w:val="0"/>
      <w:marTop w:val="0"/>
      <w:marBottom w:val="0"/>
      <w:divBdr>
        <w:top w:val="none" w:sz="0" w:space="0" w:color="auto"/>
        <w:left w:val="none" w:sz="0" w:space="0" w:color="auto"/>
        <w:bottom w:val="none" w:sz="0" w:space="0" w:color="auto"/>
        <w:right w:val="none" w:sz="0" w:space="0" w:color="auto"/>
      </w:divBdr>
    </w:div>
    <w:div w:id="221530104">
      <w:marLeft w:val="0"/>
      <w:marRight w:val="0"/>
      <w:marTop w:val="0"/>
      <w:marBottom w:val="0"/>
      <w:divBdr>
        <w:top w:val="none" w:sz="0" w:space="0" w:color="auto"/>
        <w:left w:val="none" w:sz="0" w:space="0" w:color="auto"/>
        <w:bottom w:val="none" w:sz="0" w:space="0" w:color="auto"/>
        <w:right w:val="none" w:sz="0" w:space="0" w:color="auto"/>
      </w:divBdr>
    </w:div>
    <w:div w:id="221530105">
      <w:marLeft w:val="0"/>
      <w:marRight w:val="0"/>
      <w:marTop w:val="0"/>
      <w:marBottom w:val="0"/>
      <w:divBdr>
        <w:top w:val="none" w:sz="0" w:space="0" w:color="auto"/>
        <w:left w:val="none" w:sz="0" w:space="0" w:color="auto"/>
        <w:bottom w:val="none" w:sz="0" w:space="0" w:color="auto"/>
        <w:right w:val="none" w:sz="0" w:space="0" w:color="auto"/>
      </w:divBdr>
    </w:div>
    <w:div w:id="221530106">
      <w:marLeft w:val="0"/>
      <w:marRight w:val="0"/>
      <w:marTop w:val="0"/>
      <w:marBottom w:val="0"/>
      <w:divBdr>
        <w:top w:val="none" w:sz="0" w:space="0" w:color="auto"/>
        <w:left w:val="none" w:sz="0" w:space="0" w:color="auto"/>
        <w:bottom w:val="none" w:sz="0" w:space="0" w:color="auto"/>
        <w:right w:val="none" w:sz="0" w:space="0" w:color="auto"/>
      </w:divBdr>
    </w:div>
    <w:div w:id="221530107">
      <w:marLeft w:val="0"/>
      <w:marRight w:val="0"/>
      <w:marTop w:val="0"/>
      <w:marBottom w:val="0"/>
      <w:divBdr>
        <w:top w:val="none" w:sz="0" w:space="0" w:color="auto"/>
        <w:left w:val="none" w:sz="0" w:space="0" w:color="auto"/>
        <w:bottom w:val="none" w:sz="0" w:space="0" w:color="auto"/>
        <w:right w:val="none" w:sz="0" w:space="0" w:color="auto"/>
      </w:divBdr>
    </w:div>
    <w:div w:id="221530108">
      <w:marLeft w:val="0"/>
      <w:marRight w:val="0"/>
      <w:marTop w:val="0"/>
      <w:marBottom w:val="0"/>
      <w:divBdr>
        <w:top w:val="none" w:sz="0" w:space="0" w:color="auto"/>
        <w:left w:val="none" w:sz="0" w:space="0" w:color="auto"/>
        <w:bottom w:val="none" w:sz="0" w:space="0" w:color="auto"/>
        <w:right w:val="none" w:sz="0" w:space="0" w:color="auto"/>
      </w:divBdr>
    </w:div>
    <w:div w:id="221530109">
      <w:marLeft w:val="0"/>
      <w:marRight w:val="0"/>
      <w:marTop w:val="0"/>
      <w:marBottom w:val="0"/>
      <w:divBdr>
        <w:top w:val="none" w:sz="0" w:space="0" w:color="auto"/>
        <w:left w:val="none" w:sz="0" w:space="0" w:color="auto"/>
        <w:bottom w:val="none" w:sz="0" w:space="0" w:color="auto"/>
        <w:right w:val="none" w:sz="0" w:space="0" w:color="auto"/>
      </w:divBdr>
    </w:div>
    <w:div w:id="221530110">
      <w:marLeft w:val="0"/>
      <w:marRight w:val="0"/>
      <w:marTop w:val="0"/>
      <w:marBottom w:val="0"/>
      <w:divBdr>
        <w:top w:val="none" w:sz="0" w:space="0" w:color="auto"/>
        <w:left w:val="none" w:sz="0" w:space="0" w:color="auto"/>
        <w:bottom w:val="none" w:sz="0" w:space="0" w:color="auto"/>
        <w:right w:val="none" w:sz="0" w:space="0" w:color="auto"/>
      </w:divBdr>
    </w:div>
    <w:div w:id="221530111">
      <w:marLeft w:val="0"/>
      <w:marRight w:val="0"/>
      <w:marTop w:val="0"/>
      <w:marBottom w:val="0"/>
      <w:divBdr>
        <w:top w:val="none" w:sz="0" w:space="0" w:color="auto"/>
        <w:left w:val="none" w:sz="0" w:space="0" w:color="auto"/>
        <w:bottom w:val="none" w:sz="0" w:space="0" w:color="auto"/>
        <w:right w:val="none" w:sz="0" w:space="0" w:color="auto"/>
      </w:divBdr>
    </w:div>
    <w:div w:id="221530112">
      <w:marLeft w:val="0"/>
      <w:marRight w:val="0"/>
      <w:marTop w:val="0"/>
      <w:marBottom w:val="0"/>
      <w:divBdr>
        <w:top w:val="none" w:sz="0" w:space="0" w:color="auto"/>
        <w:left w:val="none" w:sz="0" w:space="0" w:color="auto"/>
        <w:bottom w:val="none" w:sz="0" w:space="0" w:color="auto"/>
        <w:right w:val="none" w:sz="0" w:space="0" w:color="auto"/>
      </w:divBdr>
    </w:div>
    <w:div w:id="221530113">
      <w:marLeft w:val="0"/>
      <w:marRight w:val="0"/>
      <w:marTop w:val="0"/>
      <w:marBottom w:val="0"/>
      <w:divBdr>
        <w:top w:val="none" w:sz="0" w:space="0" w:color="auto"/>
        <w:left w:val="none" w:sz="0" w:space="0" w:color="auto"/>
        <w:bottom w:val="none" w:sz="0" w:space="0" w:color="auto"/>
        <w:right w:val="none" w:sz="0" w:space="0" w:color="auto"/>
      </w:divBdr>
    </w:div>
    <w:div w:id="221530114">
      <w:marLeft w:val="0"/>
      <w:marRight w:val="0"/>
      <w:marTop w:val="0"/>
      <w:marBottom w:val="0"/>
      <w:divBdr>
        <w:top w:val="none" w:sz="0" w:space="0" w:color="auto"/>
        <w:left w:val="none" w:sz="0" w:space="0" w:color="auto"/>
        <w:bottom w:val="none" w:sz="0" w:space="0" w:color="auto"/>
        <w:right w:val="none" w:sz="0" w:space="0" w:color="auto"/>
      </w:divBdr>
    </w:div>
    <w:div w:id="221530115">
      <w:marLeft w:val="0"/>
      <w:marRight w:val="0"/>
      <w:marTop w:val="0"/>
      <w:marBottom w:val="0"/>
      <w:divBdr>
        <w:top w:val="none" w:sz="0" w:space="0" w:color="auto"/>
        <w:left w:val="none" w:sz="0" w:space="0" w:color="auto"/>
        <w:bottom w:val="none" w:sz="0" w:space="0" w:color="auto"/>
        <w:right w:val="none" w:sz="0" w:space="0" w:color="auto"/>
      </w:divBdr>
    </w:div>
    <w:div w:id="221530116">
      <w:marLeft w:val="0"/>
      <w:marRight w:val="0"/>
      <w:marTop w:val="0"/>
      <w:marBottom w:val="0"/>
      <w:divBdr>
        <w:top w:val="none" w:sz="0" w:space="0" w:color="auto"/>
        <w:left w:val="none" w:sz="0" w:space="0" w:color="auto"/>
        <w:bottom w:val="none" w:sz="0" w:space="0" w:color="auto"/>
        <w:right w:val="none" w:sz="0" w:space="0" w:color="auto"/>
      </w:divBdr>
    </w:div>
    <w:div w:id="221530117">
      <w:marLeft w:val="0"/>
      <w:marRight w:val="0"/>
      <w:marTop w:val="0"/>
      <w:marBottom w:val="0"/>
      <w:divBdr>
        <w:top w:val="none" w:sz="0" w:space="0" w:color="auto"/>
        <w:left w:val="none" w:sz="0" w:space="0" w:color="auto"/>
        <w:bottom w:val="none" w:sz="0" w:space="0" w:color="auto"/>
        <w:right w:val="none" w:sz="0" w:space="0" w:color="auto"/>
      </w:divBdr>
    </w:div>
    <w:div w:id="221530118">
      <w:marLeft w:val="0"/>
      <w:marRight w:val="0"/>
      <w:marTop w:val="0"/>
      <w:marBottom w:val="0"/>
      <w:divBdr>
        <w:top w:val="none" w:sz="0" w:space="0" w:color="auto"/>
        <w:left w:val="none" w:sz="0" w:space="0" w:color="auto"/>
        <w:bottom w:val="none" w:sz="0" w:space="0" w:color="auto"/>
        <w:right w:val="none" w:sz="0" w:space="0" w:color="auto"/>
      </w:divBdr>
    </w:div>
    <w:div w:id="221530119">
      <w:marLeft w:val="0"/>
      <w:marRight w:val="0"/>
      <w:marTop w:val="0"/>
      <w:marBottom w:val="0"/>
      <w:divBdr>
        <w:top w:val="none" w:sz="0" w:space="0" w:color="auto"/>
        <w:left w:val="none" w:sz="0" w:space="0" w:color="auto"/>
        <w:bottom w:val="none" w:sz="0" w:space="0" w:color="auto"/>
        <w:right w:val="none" w:sz="0" w:space="0" w:color="auto"/>
      </w:divBdr>
    </w:div>
    <w:div w:id="221530120">
      <w:marLeft w:val="0"/>
      <w:marRight w:val="0"/>
      <w:marTop w:val="0"/>
      <w:marBottom w:val="0"/>
      <w:divBdr>
        <w:top w:val="none" w:sz="0" w:space="0" w:color="auto"/>
        <w:left w:val="none" w:sz="0" w:space="0" w:color="auto"/>
        <w:bottom w:val="none" w:sz="0" w:space="0" w:color="auto"/>
        <w:right w:val="none" w:sz="0" w:space="0" w:color="auto"/>
      </w:divBdr>
    </w:div>
    <w:div w:id="221530121">
      <w:marLeft w:val="0"/>
      <w:marRight w:val="0"/>
      <w:marTop w:val="0"/>
      <w:marBottom w:val="0"/>
      <w:divBdr>
        <w:top w:val="none" w:sz="0" w:space="0" w:color="auto"/>
        <w:left w:val="none" w:sz="0" w:space="0" w:color="auto"/>
        <w:bottom w:val="none" w:sz="0" w:space="0" w:color="auto"/>
        <w:right w:val="none" w:sz="0" w:space="0" w:color="auto"/>
      </w:divBdr>
    </w:div>
    <w:div w:id="221530122">
      <w:marLeft w:val="0"/>
      <w:marRight w:val="0"/>
      <w:marTop w:val="0"/>
      <w:marBottom w:val="0"/>
      <w:divBdr>
        <w:top w:val="none" w:sz="0" w:space="0" w:color="auto"/>
        <w:left w:val="none" w:sz="0" w:space="0" w:color="auto"/>
        <w:bottom w:val="none" w:sz="0" w:space="0" w:color="auto"/>
        <w:right w:val="none" w:sz="0" w:space="0" w:color="auto"/>
      </w:divBdr>
    </w:div>
    <w:div w:id="221530123">
      <w:marLeft w:val="0"/>
      <w:marRight w:val="0"/>
      <w:marTop w:val="0"/>
      <w:marBottom w:val="0"/>
      <w:divBdr>
        <w:top w:val="none" w:sz="0" w:space="0" w:color="auto"/>
        <w:left w:val="none" w:sz="0" w:space="0" w:color="auto"/>
        <w:bottom w:val="none" w:sz="0" w:space="0" w:color="auto"/>
        <w:right w:val="none" w:sz="0" w:space="0" w:color="auto"/>
      </w:divBdr>
    </w:div>
    <w:div w:id="221530124">
      <w:marLeft w:val="0"/>
      <w:marRight w:val="0"/>
      <w:marTop w:val="0"/>
      <w:marBottom w:val="0"/>
      <w:divBdr>
        <w:top w:val="none" w:sz="0" w:space="0" w:color="auto"/>
        <w:left w:val="none" w:sz="0" w:space="0" w:color="auto"/>
        <w:bottom w:val="none" w:sz="0" w:space="0" w:color="auto"/>
        <w:right w:val="none" w:sz="0" w:space="0" w:color="auto"/>
      </w:divBdr>
    </w:div>
    <w:div w:id="221530125">
      <w:marLeft w:val="0"/>
      <w:marRight w:val="0"/>
      <w:marTop w:val="0"/>
      <w:marBottom w:val="0"/>
      <w:divBdr>
        <w:top w:val="none" w:sz="0" w:space="0" w:color="auto"/>
        <w:left w:val="none" w:sz="0" w:space="0" w:color="auto"/>
        <w:bottom w:val="none" w:sz="0" w:space="0" w:color="auto"/>
        <w:right w:val="none" w:sz="0" w:space="0" w:color="auto"/>
      </w:divBdr>
    </w:div>
    <w:div w:id="221530126">
      <w:marLeft w:val="0"/>
      <w:marRight w:val="0"/>
      <w:marTop w:val="0"/>
      <w:marBottom w:val="0"/>
      <w:divBdr>
        <w:top w:val="none" w:sz="0" w:space="0" w:color="auto"/>
        <w:left w:val="none" w:sz="0" w:space="0" w:color="auto"/>
        <w:bottom w:val="none" w:sz="0" w:space="0" w:color="auto"/>
        <w:right w:val="none" w:sz="0" w:space="0" w:color="auto"/>
      </w:divBdr>
      <w:divsChild>
        <w:div w:id="221530130">
          <w:marLeft w:val="0"/>
          <w:marRight w:val="0"/>
          <w:marTop w:val="0"/>
          <w:marBottom w:val="0"/>
          <w:divBdr>
            <w:top w:val="none" w:sz="0" w:space="0" w:color="auto"/>
            <w:left w:val="none" w:sz="0" w:space="0" w:color="auto"/>
            <w:bottom w:val="none" w:sz="0" w:space="0" w:color="auto"/>
            <w:right w:val="none" w:sz="0" w:space="0" w:color="auto"/>
          </w:divBdr>
          <w:divsChild>
            <w:div w:id="221530127">
              <w:marLeft w:val="0"/>
              <w:marRight w:val="0"/>
              <w:marTop w:val="0"/>
              <w:marBottom w:val="0"/>
              <w:divBdr>
                <w:top w:val="none" w:sz="0" w:space="0" w:color="auto"/>
                <w:left w:val="none" w:sz="0" w:space="0" w:color="auto"/>
                <w:bottom w:val="none" w:sz="0" w:space="0" w:color="auto"/>
                <w:right w:val="none" w:sz="0" w:space="0" w:color="auto"/>
              </w:divBdr>
            </w:div>
            <w:div w:id="221530132">
              <w:marLeft w:val="0"/>
              <w:marRight w:val="0"/>
              <w:marTop w:val="0"/>
              <w:marBottom w:val="0"/>
              <w:divBdr>
                <w:top w:val="none" w:sz="0" w:space="0" w:color="auto"/>
                <w:left w:val="none" w:sz="0" w:space="0" w:color="auto"/>
                <w:bottom w:val="none" w:sz="0" w:space="0" w:color="auto"/>
                <w:right w:val="none" w:sz="0" w:space="0" w:color="auto"/>
              </w:divBdr>
            </w:div>
            <w:div w:id="221530133">
              <w:marLeft w:val="0"/>
              <w:marRight w:val="0"/>
              <w:marTop w:val="0"/>
              <w:marBottom w:val="0"/>
              <w:divBdr>
                <w:top w:val="none" w:sz="0" w:space="0" w:color="auto"/>
                <w:left w:val="none" w:sz="0" w:space="0" w:color="auto"/>
                <w:bottom w:val="none" w:sz="0" w:space="0" w:color="auto"/>
                <w:right w:val="none" w:sz="0" w:space="0" w:color="auto"/>
              </w:divBdr>
            </w:div>
            <w:div w:id="221530134">
              <w:marLeft w:val="0"/>
              <w:marRight w:val="0"/>
              <w:marTop w:val="0"/>
              <w:marBottom w:val="0"/>
              <w:divBdr>
                <w:top w:val="none" w:sz="0" w:space="0" w:color="auto"/>
                <w:left w:val="none" w:sz="0" w:space="0" w:color="auto"/>
                <w:bottom w:val="none" w:sz="0" w:space="0" w:color="auto"/>
                <w:right w:val="none" w:sz="0" w:space="0" w:color="auto"/>
              </w:divBdr>
            </w:div>
            <w:div w:id="221530135">
              <w:marLeft w:val="0"/>
              <w:marRight w:val="0"/>
              <w:marTop w:val="0"/>
              <w:marBottom w:val="0"/>
              <w:divBdr>
                <w:top w:val="none" w:sz="0" w:space="0" w:color="auto"/>
                <w:left w:val="none" w:sz="0" w:space="0" w:color="auto"/>
                <w:bottom w:val="none" w:sz="0" w:space="0" w:color="auto"/>
                <w:right w:val="none" w:sz="0" w:space="0" w:color="auto"/>
              </w:divBdr>
            </w:div>
            <w:div w:id="221530136">
              <w:marLeft w:val="0"/>
              <w:marRight w:val="0"/>
              <w:marTop w:val="0"/>
              <w:marBottom w:val="0"/>
              <w:divBdr>
                <w:top w:val="none" w:sz="0" w:space="0" w:color="auto"/>
                <w:left w:val="none" w:sz="0" w:space="0" w:color="auto"/>
                <w:bottom w:val="none" w:sz="0" w:space="0" w:color="auto"/>
                <w:right w:val="none" w:sz="0" w:space="0" w:color="auto"/>
              </w:divBdr>
            </w:div>
            <w:div w:id="221530138">
              <w:marLeft w:val="0"/>
              <w:marRight w:val="0"/>
              <w:marTop w:val="0"/>
              <w:marBottom w:val="0"/>
              <w:divBdr>
                <w:top w:val="none" w:sz="0" w:space="0" w:color="auto"/>
                <w:left w:val="none" w:sz="0" w:space="0" w:color="auto"/>
                <w:bottom w:val="none" w:sz="0" w:space="0" w:color="auto"/>
                <w:right w:val="none" w:sz="0" w:space="0" w:color="auto"/>
              </w:divBdr>
            </w:div>
            <w:div w:id="221530148">
              <w:marLeft w:val="0"/>
              <w:marRight w:val="0"/>
              <w:marTop w:val="0"/>
              <w:marBottom w:val="0"/>
              <w:divBdr>
                <w:top w:val="none" w:sz="0" w:space="0" w:color="auto"/>
                <w:left w:val="none" w:sz="0" w:space="0" w:color="auto"/>
                <w:bottom w:val="none" w:sz="0" w:space="0" w:color="auto"/>
                <w:right w:val="none" w:sz="0" w:space="0" w:color="auto"/>
              </w:divBdr>
            </w:div>
            <w:div w:id="221530166">
              <w:marLeft w:val="0"/>
              <w:marRight w:val="0"/>
              <w:marTop w:val="0"/>
              <w:marBottom w:val="0"/>
              <w:divBdr>
                <w:top w:val="none" w:sz="0" w:space="0" w:color="auto"/>
                <w:left w:val="none" w:sz="0" w:space="0" w:color="auto"/>
                <w:bottom w:val="none" w:sz="0" w:space="0" w:color="auto"/>
                <w:right w:val="none" w:sz="0" w:space="0" w:color="auto"/>
              </w:divBdr>
            </w:div>
            <w:div w:id="221530168">
              <w:marLeft w:val="0"/>
              <w:marRight w:val="0"/>
              <w:marTop w:val="0"/>
              <w:marBottom w:val="0"/>
              <w:divBdr>
                <w:top w:val="none" w:sz="0" w:space="0" w:color="auto"/>
                <w:left w:val="none" w:sz="0" w:space="0" w:color="auto"/>
                <w:bottom w:val="none" w:sz="0" w:space="0" w:color="auto"/>
                <w:right w:val="none" w:sz="0" w:space="0" w:color="auto"/>
              </w:divBdr>
            </w:div>
            <w:div w:id="221530172">
              <w:marLeft w:val="0"/>
              <w:marRight w:val="0"/>
              <w:marTop w:val="0"/>
              <w:marBottom w:val="0"/>
              <w:divBdr>
                <w:top w:val="none" w:sz="0" w:space="0" w:color="auto"/>
                <w:left w:val="none" w:sz="0" w:space="0" w:color="auto"/>
                <w:bottom w:val="none" w:sz="0" w:space="0" w:color="auto"/>
                <w:right w:val="none" w:sz="0" w:space="0" w:color="auto"/>
              </w:divBdr>
            </w:div>
            <w:div w:id="221530175">
              <w:marLeft w:val="0"/>
              <w:marRight w:val="0"/>
              <w:marTop w:val="0"/>
              <w:marBottom w:val="0"/>
              <w:divBdr>
                <w:top w:val="none" w:sz="0" w:space="0" w:color="auto"/>
                <w:left w:val="none" w:sz="0" w:space="0" w:color="auto"/>
                <w:bottom w:val="none" w:sz="0" w:space="0" w:color="auto"/>
                <w:right w:val="none" w:sz="0" w:space="0" w:color="auto"/>
              </w:divBdr>
            </w:div>
            <w:div w:id="221530176">
              <w:marLeft w:val="0"/>
              <w:marRight w:val="0"/>
              <w:marTop w:val="0"/>
              <w:marBottom w:val="0"/>
              <w:divBdr>
                <w:top w:val="none" w:sz="0" w:space="0" w:color="auto"/>
                <w:left w:val="none" w:sz="0" w:space="0" w:color="auto"/>
                <w:bottom w:val="none" w:sz="0" w:space="0" w:color="auto"/>
                <w:right w:val="none" w:sz="0" w:space="0" w:color="auto"/>
              </w:divBdr>
            </w:div>
            <w:div w:id="221530177">
              <w:marLeft w:val="0"/>
              <w:marRight w:val="0"/>
              <w:marTop w:val="0"/>
              <w:marBottom w:val="0"/>
              <w:divBdr>
                <w:top w:val="none" w:sz="0" w:space="0" w:color="auto"/>
                <w:left w:val="none" w:sz="0" w:space="0" w:color="auto"/>
                <w:bottom w:val="none" w:sz="0" w:space="0" w:color="auto"/>
                <w:right w:val="none" w:sz="0" w:space="0" w:color="auto"/>
              </w:divBdr>
            </w:div>
            <w:div w:id="221530184">
              <w:marLeft w:val="0"/>
              <w:marRight w:val="0"/>
              <w:marTop w:val="0"/>
              <w:marBottom w:val="0"/>
              <w:divBdr>
                <w:top w:val="none" w:sz="0" w:space="0" w:color="auto"/>
                <w:left w:val="none" w:sz="0" w:space="0" w:color="auto"/>
                <w:bottom w:val="none" w:sz="0" w:space="0" w:color="auto"/>
                <w:right w:val="none" w:sz="0" w:space="0" w:color="auto"/>
              </w:divBdr>
            </w:div>
            <w:div w:id="221530185">
              <w:marLeft w:val="0"/>
              <w:marRight w:val="0"/>
              <w:marTop w:val="0"/>
              <w:marBottom w:val="0"/>
              <w:divBdr>
                <w:top w:val="none" w:sz="0" w:space="0" w:color="auto"/>
                <w:left w:val="none" w:sz="0" w:space="0" w:color="auto"/>
                <w:bottom w:val="none" w:sz="0" w:space="0" w:color="auto"/>
                <w:right w:val="none" w:sz="0" w:space="0" w:color="auto"/>
              </w:divBdr>
            </w:div>
            <w:div w:id="221530187">
              <w:marLeft w:val="0"/>
              <w:marRight w:val="0"/>
              <w:marTop w:val="0"/>
              <w:marBottom w:val="0"/>
              <w:divBdr>
                <w:top w:val="none" w:sz="0" w:space="0" w:color="auto"/>
                <w:left w:val="none" w:sz="0" w:space="0" w:color="auto"/>
                <w:bottom w:val="none" w:sz="0" w:space="0" w:color="auto"/>
                <w:right w:val="none" w:sz="0" w:space="0" w:color="auto"/>
              </w:divBdr>
            </w:div>
            <w:div w:id="221530188">
              <w:marLeft w:val="0"/>
              <w:marRight w:val="0"/>
              <w:marTop w:val="0"/>
              <w:marBottom w:val="0"/>
              <w:divBdr>
                <w:top w:val="none" w:sz="0" w:space="0" w:color="auto"/>
                <w:left w:val="none" w:sz="0" w:space="0" w:color="auto"/>
                <w:bottom w:val="none" w:sz="0" w:space="0" w:color="auto"/>
                <w:right w:val="none" w:sz="0" w:space="0" w:color="auto"/>
              </w:divBdr>
            </w:div>
          </w:divsChild>
        </w:div>
        <w:div w:id="221530150">
          <w:marLeft w:val="150"/>
          <w:marRight w:val="0"/>
          <w:marTop w:val="0"/>
          <w:marBottom w:val="75"/>
          <w:divBdr>
            <w:top w:val="single" w:sz="6" w:space="0" w:color="DDDDDD"/>
            <w:left w:val="none" w:sz="0" w:space="0" w:color="auto"/>
            <w:bottom w:val="none" w:sz="0" w:space="0" w:color="auto"/>
            <w:right w:val="none" w:sz="0" w:space="0" w:color="auto"/>
          </w:divBdr>
        </w:div>
        <w:div w:id="221530170">
          <w:marLeft w:val="0"/>
          <w:marRight w:val="0"/>
          <w:marTop w:val="150"/>
          <w:marBottom w:val="100"/>
          <w:divBdr>
            <w:top w:val="none" w:sz="0" w:space="0" w:color="auto"/>
            <w:left w:val="none" w:sz="0" w:space="0" w:color="auto"/>
            <w:bottom w:val="none" w:sz="0" w:space="0" w:color="auto"/>
            <w:right w:val="none" w:sz="0" w:space="0" w:color="auto"/>
          </w:divBdr>
        </w:div>
      </w:divsChild>
    </w:div>
    <w:div w:id="221530140">
      <w:marLeft w:val="0"/>
      <w:marRight w:val="0"/>
      <w:marTop w:val="0"/>
      <w:marBottom w:val="0"/>
      <w:divBdr>
        <w:top w:val="none" w:sz="0" w:space="0" w:color="auto"/>
        <w:left w:val="none" w:sz="0" w:space="0" w:color="auto"/>
        <w:bottom w:val="none" w:sz="0" w:space="0" w:color="auto"/>
        <w:right w:val="none" w:sz="0" w:space="0" w:color="auto"/>
      </w:divBdr>
      <w:divsChild>
        <w:div w:id="221530167">
          <w:marLeft w:val="0"/>
          <w:marRight w:val="0"/>
          <w:marTop w:val="0"/>
          <w:marBottom w:val="0"/>
          <w:divBdr>
            <w:top w:val="none" w:sz="0" w:space="0" w:color="auto"/>
            <w:left w:val="none" w:sz="0" w:space="0" w:color="auto"/>
            <w:bottom w:val="none" w:sz="0" w:space="0" w:color="auto"/>
            <w:right w:val="none" w:sz="0" w:space="0" w:color="auto"/>
          </w:divBdr>
          <w:divsChild>
            <w:div w:id="221530137">
              <w:marLeft w:val="0"/>
              <w:marRight w:val="0"/>
              <w:marTop w:val="0"/>
              <w:marBottom w:val="0"/>
              <w:divBdr>
                <w:top w:val="none" w:sz="0" w:space="0" w:color="auto"/>
                <w:left w:val="none" w:sz="0" w:space="0" w:color="auto"/>
                <w:bottom w:val="none" w:sz="0" w:space="0" w:color="auto"/>
                <w:right w:val="none" w:sz="0" w:space="0" w:color="auto"/>
              </w:divBdr>
            </w:div>
            <w:div w:id="221530143">
              <w:marLeft w:val="0"/>
              <w:marRight w:val="0"/>
              <w:marTop w:val="0"/>
              <w:marBottom w:val="0"/>
              <w:divBdr>
                <w:top w:val="none" w:sz="0" w:space="0" w:color="auto"/>
                <w:left w:val="none" w:sz="0" w:space="0" w:color="auto"/>
                <w:bottom w:val="none" w:sz="0" w:space="0" w:color="auto"/>
                <w:right w:val="none" w:sz="0" w:space="0" w:color="auto"/>
              </w:divBdr>
            </w:div>
            <w:div w:id="221530144">
              <w:marLeft w:val="0"/>
              <w:marRight w:val="0"/>
              <w:marTop w:val="0"/>
              <w:marBottom w:val="0"/>
              <w:divBdr>
                <w:top w:val="none" w:sz="0" w:space="0" w:color="auto"/>
                <w:left w:val="none" w:sz="0" w:space="0" w:color="auto"/>
                <w:bottom w:val="none" w:sz="0" w:space="0" w:color="auto"/>
                <w:right w:val="none" w:sz="0" w:space="0" w:color="auto"/>
              </w:divBdr>
            </w:div>
            <w:div w:id="221530147">
              <w:marLeft w:val="0"/>
              <w:marRight w:val="0"/>
              <w:marTop w:val="0"/>
              <w:marBottom w:val="0"/>
              <w:divBdr>
                <w:top w:val="none" w:sz="0" w:space="0" w:color="auto"/>
                <w:left w:val="none" w:sz="0" w:space="0" w:color="auto"/>
                <w:bottom w:val="none" w:sz="0" w:space="0" w:color="auto"/>
                <w:right w:val="none" w:sz="0" w:space="0" w:color="auto"/>
              </w:divBdr>
            </w:div>
            <w:div w:id="221530154">
              <w:marLeft w:val="0"/>
              <w:marRight w:val="0"/>
              <w:marTop w:val="0"/>
              <w:marBottom w:val="0"/>
              <w:divBdr>
                <w:top w:val="none" w:sz="0" w:space="0" w:color="auto"/>
                <w:left w:val="none" w:sz="0" w:space="0" w:color="auto"/>
                <w:bottom w:val="none" w:sz="0" w:space="0" w:color="auto"/>
                <w:right w:val="none" w:sz="0" w:space="0" w:color="auto"/>
              </w:divBdr>
            </w:div>
            <w:div w:id="221530156">
              <w:marLeft w:val="0"/>
              <w:marRight w:val="0"/>
              <w:marTop w:val="0"/>
              <w:marBottom w:val="0"/>
              <w:divBdr>
                <w:top w:val="none" w:sz="0" w:space="0" w:color="auto"/>
                <w:left w:val="none" w:sz="0" w:space="0" w:color="auto"/>
                <w:bottom w:val="none" w:sz="0" w:space="0" w:color="auto"/>
                <w:right w:val="none" w:sz="0" w:space="0" w:color="auto"/>
              </w:divBdr>
            </w:div>
            <w:div w:id="221530160">
              <w:marLeft w:val="0"/>
              <w:marRight w:val="0"/>
              <w:marTop w:val="0"/>
              <w:marBottom w:val="0"/>
              <w:divBdr>
                <w:top w:val="none" w:sz="0" w:space="0" w:color="auto"/>
                <w:left w:val="none" w:sz="0" w:space="0" w:color="auto"/>
                <w:bottom w:val="none" w:sz="0" w:space="0" w:color="auto"/>
                <w:right w:val="none" w:sz="0" w:space="0" w:color="auto"/>
              </w:divBdr>
            </w:div>
            <w:div w:id="221530161">
              <w:marLeft w:val="0"/>
              <w:marRight w:val="0"/>
              <w:marTop w:val="0"/>
              <w:marBottom w:val="0"/>
              <w:divBdr>
                <w:top w:val="none" w:sz="0" w:space="0" w:color="auto"/>
                <w:left w:val="none" w:sz="0" w:space="0" w:color="auto"/>
                <w:bottom w:val="none" w:sz="0" w:space="0" w:color="auto"/>
                <w:right w:val="none" w:sz="0" w:space="0" w:color="auto"/>
              </w:divBdr>
            </w:div>
            <w:div w:id="221530162">
              <w:marLeft w:val="0"/>
              <w:marRight w:val="0"/>
              <w:marTop w:val="0"/>
              <w:marBottom w:val="0"/>
              <w:divBdr>
                <w:top w:val="none" w:sz="0" w:space="0" w:color="auto"/>
                <w:left w:val="none" w:sz="0" w:space="0" w:color="auto"/>
                <w:bottom w:val="none" w:sz="0" w:space="0" w:color="auto"/>
                <w:right w:val="none" w:sz="0" w:space="0" w:color="auto"/>
              </w:divBdr>
            </w:div>
            <w:div w:id="221530163">
              <w:marLeft w:val="0"/>
              <w:marRight w:val="0"/>
              <w:marTop w:val="0"/>
              <w:marBottom w:val="0"/>
              <w:divBdr>
                <w:top w:val="none" w:sz="0" w:space="0" w:color="auto"/>
                <w:left w:val="none" w:sz="0" w:space="0" w:color="auto"/>
                <w:bottom w:val="none" w:sz="0" w:space="0" w:color="auto"/>
                <w:right w:val="none" w:sz="0" w:space="0" w:color="auto"/>
              </w:divBdr>
            </w:div>
            <w:div w:id="221530171">
              <w:marLeft w:val="0"/>
              <w:marRight w:val="0"/>
              <w:marTop w:val="0"/>
              <w:marBottom w:val="0"/>
              <w:divBdr>
                <w:top w:val="none" w:sz="0" w:space="0" w:color="auto"/>
                <w:left w:val="none" w:sz="0" w:space="0" w:color="auto"/>
                <w:bottom w:val="none" w:sz="0" w:space="0" w:color="auto"/>
                <w:right w:val="none" w:sz="0" w:space="0" w:color="auto"/>
              </w:divBdr>
            </w:div>
            <w:div w:id="221530174">
              <w:marLeft w:val="0"/>
              <w:marRight w:val="0"/>
              <w:marTop w:val="0"/>
              <w:marBottom w:val="0"/>
              <w:divBdr>
                <w:top w:val="none" w:sz="0" w:space="0" w:color="auto"/>
                <w:left w:val="none" w:sz="0" w:space="0" w:color="auto"/>
                <w:bottom w:val="none" w:sz="0" w:space="0" w:color="auto"/>
                <w:right w:val="none" w:sz="0" w:space="0" w:color="auto"/>
              </w:divBdr>
            </w:div>
            <w:div w:id="221530178">
              <w:marLeft w:val="0"/>
              <w:marRight w:val="0"/>
              <w:marTop w:val="0"/>
              <w:marBottom w:val="0"/>
              <w:divBdr>
                <w:top w:val="none" w:sz="0" w:space="0" w:color="auto"/>
                <w:left w:val="none" w:sz="0" w:space="0" w:color="auto"/>
                <w:bottom w:val="none" w:sz="0" w:space="0" w:color="auto"/>
                <w:right w:val="none" w:sz="0" w:space="0" w:color="auto"/>
              </w:divBdr>
            </w:div>
            <w:div w:id="221530182">
              <w:marLeft w:val="0"/>
              <w:marRight w:val="0"/>
              <w:marTop w:val="0"/>
              <w:marBottom w:val="0"/>
              <w:divBdr>
                <w:top w:val="none" w:sz="0" w:space="0" w:color="auto"/>
                <w:left w:val="none" w:sz="0" w:space="0" w:color="auto"/>
                <w:bottom w:val="none" w:sz="0" w:space="0" w:color="auto"/>
                <w:right w:val="none" w:sz="0" w:space="0" w:color="auto"/>
              </w:divBdr>
            </w:div>
          </w:divsChild>
        </w:div>
        <w:div w:id="221530180">
          <w:marLeft w:val="150"/>
          <w:marRight w:val="0"/>
          <w:marTop w:val="0"/>
          <w:marBottom w:val="75"/>
          <w:divBdr>
            <w:top w:val="single" w:sz="6" w:space="0" w:color="DDDDDD"/>
            <w:left w:val="none" w:sz="0" w:space="0" w:color="auto"/>
            <w:bottom w:val="none" w:sz="0" w:space="0" w:color="auto"/>
            <w:right w:val="none" w:sz="0" w:space="0" w:color="auto"/>
          </w:divBdr>
        </w:div>
      </w:divsChild>
    </w:div>
    <w:div w:id="221530151">
      <w:marLeft w:val="0"/>
      <w:marRight w:val="0"/>
      <w:marTop w:val="0"/>
      <w:marBottom w:val="0"/>
      <w:divBdr>
        <w:top w:val="none" w:sz="0" w:space="0" w:color="auto"/>
        <w:left w:val="none" w:sz="0" w:space="0" w:color="auto"/>
        <w:bottom w:val="none" w:sz="0" w:space="0" w:color="auto"/>
        <w:right w:val="none" w:sz="0" w:space="0" w:color="auto"/>
      </w:divBdr>
      <w:divsChild>
        <w:div w:id="221530149">
          <w:marLeft w:val="0"/>
          <w:marRight w:val="0"/>
          <w:marTop w:val="0"/>
          <w:marBottom w:val="0"/>
          <w:divBdr>
            <w:top w:val="none" w:sz="0" w:space="0" w:color="auto"/>
            <w:left w:val="none" w:sz="0" w:space="0" w:color="auto"/>
            <w:bottom w:val="none" w:sz="0" w:space="0" w:color="auto"/>
            <w:right w:val="none" w:sz="0" w:space="0" w:color="auto"/>
          </w:divBdr>
          <w:divsChild>
            <w:div w:id="221530128">
              <w:marLeft w:val="0"/>
              <w:marRight w:val="0"/>
              <w:marTop w:val="0"/>
              <w:marBottom w:val="0"/>
              <w:divBdr>
                <w:top w:val="none" w:sz="0" w:space="0" w:color="auto"/>
                <w:left w:val="none" w:sz="0" w:space="0" w:color="auto"/>
                <w:bottom w:val="none" w:sz="0" w:space="0" w:color="auto"/>
                <w:right w:val="none" w:sz="0" w:space="0" w:color="auto"/>
              </w:divBdr>
            </w:div>
            <w:div w:id="221530129">
              <w:marLeft w:val="0"/>
              <w:marRight w:val="0"/>
              <w:marTop w:val="0"/>
              <w:marBottom w:val="0"/>
              <w:divBdr>
                <w:top w:val="none" w:sz="0" w:space="0" w:color="auto"/>
                <w:left w:val="none" w:sz="0" w:space="0" w:color="auto"/>
                <w:bottom w:val="none" w:sz="0" w:space="0" w:color="auto"/>
                <w:right w:val="none" w:sz="0" w:space="0" w:color="auto"/>
              </w:divBdr>
            </w:div>
            <w:div w:id="221530131">
              <w:marLeft w:val="0"/>
              <w:marRight w:val="0"/>
              <w:marTop w:val="0"/>
              <w:marBottom w:val="0"/>
              <w:divBdr>
                <w:top w:val="none" w:sz="0" w:space="0" w:color="auto"/>
                <w:left w:val="none" w:sz="0" w:space="0" w:color="auto"/>
                <w:bottom w:val="none" w:sz="0" w:space="0" w:color="auto"/>
                <w:right w:val="none" w:sz="0" w:space="0" w:color="auto"/>
              </w:divBdr>
            </w:div>
            <w:div w:id="221530139">
              <w:marLeft w:val="0"/>
              <w:marRight w:val="0"/>
              <w:marTop w:val="0"/>
              <w:marBottom w:val="0"/>
              <w:divBdr>
                <w:top w:val="none" w:sz="0" w:space="0" w:color="auto"/>
                <w:left w:val="none" w:sz="0" w:space="0" w:color="auto"/>
                <w:bottom w:val="none" w:sz="0" w:space="0" w:color="auto"/>
                <w:right w:val="none" w:sz="0" w:space="0" w:color="auto"/>
              </w:divBdr>
            </w:div>
            <w:div w:id="221530141">
              <w:marLeft w:val="0"/>
              <w:marRight w:val="0"/>
              <w:marTop w:val="0"/>
              <w:marBottom w:val="0"/>
              <w:divBdr>
                <w:top w:val="none" w:sz="0" w:space="0" w:color="auto"/>
                <w:left w:val="none" w:sz="0" w:space="0" w:color="auto"/>
                <w:bottom w:val="none" w:sz="0" w:space="0" w:color="auto"/>
                <w:right w:val="none" w:sz="0" w:space="0" w:color="auto"/>
              </w:divBdr>
            </w:div>
            <w:div w:id="221530142">
              <w:marLeft w:val="0"/>
              <w:marRight w:val="0"/>
              <w:marTop w:val="0"/>
              <w:marBottom w:val="0"/>
              <w:divBdr>
                <w:top w:val="none" w:sz="0" w:space="0" w:color="auto"/>
                <w:left w:val="none" w:sz="0" w:space="0" w:color="auto"/>
                <w:bottom w:val="none" w:sz="0" w:space="0" w:color="auto"/>
                <w:right w:val="none" w:sz="0" w:space="0" w:color="auto"/>
              </w:divBdr>
            </w:div>
            <w:div w:id="221530145">
              <w:marLeft w:val="0"/>
              <w:marRight w:val="0"/>
              <w:marTop w:val="0"/>
              <w:marBottom w:val="0"/>
              <w:divBdr>
                <w:top w:val="none" w:sz="0" w:space="0" w:color="auto"/>
                <w:left w:val="none" w:sz="0" w:space="0" w:color="auto"/>
                <w:bottom w:val="none" w:sz="0" w:space="0" w:color="auto"/>
                <w:right w:val="none" w:sz="0" w:space="0" w:color="auto"/>
              </w:divBdr>
            </w:div>
            <w:div w:id="221530146">
              <w:marLeft w:val="0"/>
              <w:marRight w:val="0"/>
              <w:marTop w:val="0"/>
              <w:marBottom w:val="0"/>
              <w:divBdr>
                <w:top w:val="none" w:sz="0" w:space="0" w:color="auto"/>
                <w:left w:val="none" w:sz="0" w:space="0" w:color="auto"/>
                <w:bottom w:val="none" w:sz="0" w:space="0" w:color="auto"/>
                <w:right w:val="none" w:sz="0" w:space="0" w:color="auto"/>
              </w:divBdr>
            </w:div>
            <w:div w:id="221530153">
              <w:marLeft w:val="0"/>
              <w:marRight w:val="0"/>
              <w:marTop w:val="0"/>
              <w:marBottom w:val="0"/>
              <w:divBdr>
                <w:top w:val="none" w:sz="0" w:space="0" w:color="auto"/>
                <w:left w:val="none" w:sz="0" w:space="0" w:color="auto"/>
                <w:bottom w:val="none" w:sz="0" w:space="0" w:color="auto"/>
                <w:right w:val="none" w:sz="0" w:space="0" w:color="auto"/>
              </w:divBdr>
            </w:div>
            <w:div w:id="221530158">
              <w:marLeft w:val="0"/>
              <w:marRight w:val="0"/>
              <w:marTop w:val="0"/>
              <w:marBottom w:val="0"/>
              <w:divBdr>
                <w:top w:val="none" w:sz="0" w:space="0" w:color="auto"/>
                <w:left w:val="none" w:sz="0" w:space="0" w:color="auto"/>
                <w:bottom w:val="none" w:sz="0" w:space="0" w:color="auto"/>
                <w:right w:val="none" w:sz="0" w:space="0" w:color="auto"/>
              </w:divBdr>
            </w:div>
            <w:div w:id="221530159">
              <w:marLeft w:val="0"/>
              <w:marRight w:val="0"/>
              <w:marTop w:val="0"/>
              <w:marBottom w:val="0"/>
              <w:divBdr>
                <w:top w:val="none" w:sz="0" w:space="0" w:color="auto"/>
                <w:left w:val="none" w:sz="0" w:space="0" w:color="auto"/>
                <w:bottom w:val="none" w:sz="0" w:space="0" w:color="auto"/>
                <w:right w:val="none" w:sz="0" w:space="0" w:color="auto"/>
              </w:divBdr>
            </w:div>
            <w:div w:id="221530164">
              <w:marLeft w:val="0"/>
              <w:marRight w:val="0"/>
              <w:marTop w:val="0"/>
              <w:marBottom w:val="0"/>
              <w:divBdr>
                <w:top w:val="none" w:sz="0" w:space="0" w:color="auto"/>
                <w:left w:val="none" w:sz="0" w:space="0" w:color="auto"/>
                <w:bottom w:val="none" w:sz="0" w:space="0" w:color="auto"/>
                <w:right w:val="none" w:sz="0" w:space="0" w:color="auto"/>
              </w:divBdr>
            </w:div>
            <w:div w:id="221530165">
              <w:marLeft w:val="0"/>
              <w:marRight w:val="0"/>
              <w:marTop w:val="0"/>
              <w:marBottom w:val="0"/>
              <w:divBdr>
                <w:top w:val="none" w:sz="0" w:space="0" w:color="auto"/>
                <w:left w:val="none" w:sz="0" w:space="0" w:color="auto"/>
                <w:bottom w:val="none" w:sz="0" w:space="0" w:color="auto"/>
                <w:right w:val="none" w:sz="0" w:space="0" w:color="auto"/>
              </w:divBdr>
            </w:div>
            <w:div w:id="221530169">
              <w:marLeft w:val="0"/>
              <w:marRight w:val="0"/>
              <w:marTop w:val="0"/>
              <w:marBottom w:val="0"/>
              <w:divBdr>
                <w:top w:val="none" w:sz="0" w:space="0" w:color="auto"/>
                <w:left w:val="none" w:sz="0" w:space="0" w:color="auto"/>
                <w:bottom w:val="none" w:sz="0" w:space="0" w:color="auto"/>
                <w:right w:val="none" w:sz="0" w:space="0" w:color="auto"/>
              </w:divBdr>
            </w:div>
            <w:div w:id="221530173">
              <w:marLeft w:val="0"/>
              <w:marRight w:val="0"/>
              <w:marTop w:val="0"/>
              <w:marBottom w:val="0"/>
              <w:divBdr>
                <w:top w:val="none" w:sz="0" w:space="0" w:color="auto"/>
                <w:left w:val="none" w:sz="0" w:space="0" w:color="auto"/>
                <w:bottom w:val="none" w:sz="0" w:space="0" w:color="auto"/>
                <w:right w:val="none" w:sz="0" w:space="0" w:color="auto"/>
              </w:divBdr>
            </w:div>
            <w:div w:id="221530181">
              <w:marLeft w:val="0"/>
              <w:marRight w:val="0"/>
              <w:marTop w:val="0"/>
              <w:marBottom w:val="0"/>
              <w:divBdr>
                <w:top w:val="none" w:sz="0" w:space="0" w:color="auto"/>
                <w:left w:val="none" w:sz="0" w:space="0" w:color="auto"/>
                <w:bottom w:val="none" w:sz="0" w:space="0" w:color="auto"/>
                <w:right w:val="none" w:sz="0" w:space="0" w:color="auto"/>
              </w:divBdr>
            </w:div>
            <w:div w:id="221530189">
              <w:marLeft w:val="0"/>
              <w:marRight w:val="0"/>
              <w:marTop w:val="0"/>
              <w:marBottom w:val="0"/>
              <w:divBdr>
                <w:top w:val="none" w:sz="0" w:space="0" w:color="auto"/>
                <w:left w:val="none" w:sz="0" w:space="0" w:color="auto"/>
                <w:bottom w:val="none" w:sz="0" w:space="0" w:color="auto"/>
                <w:right w:val="none" w:sz="0" w:space="0" w:color="auto"/>
              </w:divBdr>
            </w:div>
            <w:div w:id="221530190">
              <w:marLeft w:val="0"/>
              <w:marRight w:val="0"/>
              <w:marTop w:val="0"/>
              <w:marBottom w:val="0"/>
              <w:divBdr>
                <w:top w:val="none" w:sz="0" w:space="0" w:color="auto"/>
                <w:left w:val="none" w:sz="0" w:space="0" w:color="auto"/>
                <w:bottom w:val="none" w:sz="0" w:space="0" w:color="auto"/>
                <w:right w:val="none" w:sz="0" w:space="0" w:color="auto"/>
              </w:divBdr>
            </w:div>
          </w:divsChild>
        </w:div>
        <w:div w:id="221530152">
          <w:marLeft w:val="0"/>
          <w:marRight w:val="0"/>
          <w:marTop w:val="150"/>
          <w:marBottom w:val="100"/>
          <w:divBdr>
            <w:top w:val="none" w:sz="0" w:space="0" w:color="auto"/>
            <w:left w:val="none" w:sz="0" w:space="0" w:color="auto"/>
            <w:bottom w:val="none" w:sz="0" w:space="0" w:color="auto"/>
            <w:right w:val="none" w:sz="0" w:space="0" w:color="auto"/>
          </w:divBdr>
        </w:div>
        <w:div w:id="221530157">
          <w:marLeft w:val="150"/>
          <w:marRight w:val="0"/>
          <w:marTop w:val="0"/>
          <w:marBottom w:val="75"/>
          <w:divBdr>
            <w:top w:val="single" w:sz="6" w:space="0" w:color="DDDDDD"/>
            <w:left w:val="none" w:sz="0" w:space="0" w:color="auto"/>
            <w:bottom w:val="none" w:sz="0" w:space="0" w:color="auto"/>
            <w:right w:val="none" w:sz="0" w:space="0" w:color="auto"/>
          </w:divBdr>
        </w:div>
      </w:divsChild>
    </w:div>
    <w:div w:id="221530155">
      <w:marLeft w:val="0"/>
      <w:marRight w:val="0"/>
      <w:marTop w:val="0"/>
      <w:marBottom w:val="0"/>
      <w:divBdr>
        <w:top w:val="none" w:sz="0" w:space="0" w:color="auto"/>
        <w:left w:val="none" w:sz="0" w:space="0" w:color="auto"/>
        <w:bottom w:val="none" w:sz="0" w:space="0" w:color="auto"/>
        <w:right w:val="none" w:sz="0" w:space="0" w:color="auto"/>
      </w:divBdr>
    </w:div>
    <w:div w:id="221530179">
      <w:marLeft w:val="0"/>
      <w:marRight w:val="0"/>
      <w:marTop w:val="0"/>
      <w:marBottom w:val="0"/>
      <w:divBdr>
        <w:top w:val="none" w:sz="0" w:space="0" w:color="auto"/>
        <w:left w:val="none" w:sz="0" w:space="0" w:color="auto"/>
        <w:bottom w:val="none" w:sz="0" w:space="0" w:color="auto"/>
        <w:right w:val="none" w:sz="0" w:space="0" w:color="auto"/>
      </w:divBdr>
    </w:div>
    <w:div w:id="221530183">
      <w:marLeft w:val="0"/>
      <w:marRight w:val="0"/>
      <w:marTop w:val="0"/>
      <w:marBottom w:val="0"/>
      <w:divBdr>
        <w:top w:val="none" w:sz="0" w:space="0" w:color="auto"/>
        <w:left w:val="none" w:sz="0" w:space="0" w:color="auto"/>
        <w:bottom w:val="none" w:sz="0" w:space="0" w:color="auto"/>
        <w:right w:val="none" w:sz="0" w:space="0" w:color="auto"/>
      </w:divBdr>
    </w:div>
    <w:div w:id="221530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1256</TotalTime>
  <Pages>14</Pages>
  <Words>1349</Words>
  <Characters>7693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637</cp:revision>
  <cp:lastPrinted>2018-02-02T07:16:00Z</cp:lastPrinted>
  <dcterms:created xsi:type="dcterms:W3CDTF">2015-02-28T00:43:00Z</dcterms:created>
  <dcterms:modified xsi:type="dcterms:W3CDTF">2019-03-11T05:14:00Z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